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企业申请注销建筑业企业资质明细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4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390"/>
        <w:gridCol w:w="1328"/>
        <w:gridCol w:w="407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法定代表人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资质类别和等级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山东通晟建设工程有限公司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朱漪诺</w:t>
            </w:r>
            <w:bookmarkStart w:id="0" w:name="_GoBack"/>
            <w:bookmarkEnd w:id="0"/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beforeAutospacing="0" w:afterAutospacing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建筑</w:t>
            </w:r>
            <w:r>
              <w:rPr>
                <w:rFonts w:hint="eastAsia"/>
                <w:lang w:val="en-US" w:eastAsia="zh-CN"/>
              </w:rPr>
              <w:t>机电安装</w:t>
            </w:r>
            <w:r>
              <w:rPr>
                <w:rFonts w:hint="eastAsia"/>
                <w:lang w:eastAsia="zh-CN"/>
              </w:rPr>
              <w:t>工程专业承包二级</w:t>
            </w:r>
          </w:p>
        </w:tc>
      </w:tr>
    </w:tbl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z w:val="15"/>
          <w:szCs w:val="15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</w:pPr>
      <w:r>
        <w:rPr>
          <w:rFonts w:hint="eastAsia" w:ascii="宋体" w:hAnsi="宋体" w:cs="宋体"/>
          <w:color w:val="000000"/>
          <w:shd w:val="clear" w:color="auto" w:fill="FFFFFF"/>
        </w:rPr>
        <w:t>枣庄市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住房和城乡建设</w:t>
      </w:r>
      <w:r>
        <w:rPr>
          <w:rFonts w:hint="eastAsia" w:ascii="宋体" w:hAnsi="宋体" w:cs="宋体"/>
          <w:color w:val="000000"/>
          <w:shd w:val="clear" w:color="auto" w:fill="FFFFFF"/>
        </w:rPr>
        <w:t>局郑重声明，我</w:t>
      </w:r>
      <w:r>
        <w:rPr>
          <w:rFonts w:hint="eastAsia" w:ascii="宋体" w:hAnsi="宋体" w:cs="宋体"/>
          <w:color w:val="000000"/>
          <w:shd w:val="clear" w:color="auto" w:fill="FFFFFF"/>
          <w:lang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73B2A"/>
    <w:rsid w:val="768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</TotalTime>
  <ScaleCrop>false</ScaleCrop>
  <LinksUpToDate>false</LinksUpToDate>
  <CharactersWithSpaces>198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2026-01-14T00:57:00Z</dcterms:created>
  <dc:creator>admin</dc:creator>
  <cp:lastModifiedBy>admin</cp:lastModifiedBy>
  <dcterms:modified xsi:type="dcterms:W3CDTF">2026-01-28T07:22:27Z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95B26F6D09AF487B88F5D5B2D2E9F0E7</vt:lpwstr>
  </property>
</Properties>
</file>