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/>
        <w:textAlignment w:val="auto"/>
        <w:rPr>
          <w:rFonts w:ascii="方正小标宋简体" w:eastAsia="方正小标宋简体"/>
          <w:sz w:val="44"/>
          <w:szCs w:val="44"/>
        </w:rPr>
      </w:pPr>
    </w:p>
    <w:bookmarkEnd w:id="0"/>
    <w:p>
      <w:pPr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枣住建城字〔2021〕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枣庄市住房和城乡建设局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关于印发枣庄市燃气行业服务质量评价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实施方案的通知</w:t>
      </w:r>
    </w:p>
    <w:p>
      <w:pPr>
        <w:spacing w:line="560" w:lineRule="exact"/>
        <w:ind w:firstLine="640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各区（市）住房城乡建设局，枣庄高新区国土住建局：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按照省、市优化营商环境创新突破行动落实方案及枣庄市政务服务“双全双百”工程实施方案有关要求，为进一步加强燃气行业管理，增强燃气供应保障能力，预防和减少燃气安全事故，</w:t>
      </w:r>
      <w:r>
        <w:rPr>
          <w:rFonts w:hint="eastAsia" w:ascii="仿宋_GB2312" w:eastAsia="仿宋_GB2312"/>
        </w:rPr>
        <w:t>提高燃气服务水平，</w:t>
      </w:r>
      <w:r>
        <w:rPr>
          <w:rFonts w:hint="eastAsia" w:ascii="仿宋_GB2312" w:hAnsi="仿宋_GB2312" w:eastAsia="仿宋_GB2312" w:cs="仿宋_GB2312"/>
        </w:rPr>
        <w:t>维护燃气用户和燃气经营者的合法权益，持续深入优化燃气领域营商环境，依据有关法律法规和服务规范，</w:t>
      </w:r>
      <w:r>
        <w:rPr>
          <w:rFonts w:hint="eastAsia" w:ascii="仿宋_GB2312" w:eastAsia="仿宋_GB2312"/>
        </w:rPr>
        <w:t>制定了枣庄市燃气行业服务质量评价实施方案，现印发给你们，</w:t>
      </w:r>
      <w:r>
        <w:rPr>
          <w:rFonts w:hint="eastAsia" w:ascii="仿宋_GB2312" w:hAnsi="仿宋_GB2312" w:eastAsia="仿宋_GB2312" w:cs="仿宋_GB2312"/>
        </w:rPr>
        <w:t>请认真遵</w:t>
      </w:r>
      <w:r>
        <w:rPr>
          <w:rFonts w:hint="eastAsia" w:ascii="仿宋_GB2312" w:hAnsi="仿宋_GB2312" w:eastAsia="仿宋_GB2312" w:cs="仿宋_GB2312"/>
          <w:color w:val="000000"/>
        </w:rPr>
        <w:t>照执行</w:t>
      </w:r>
      <w:r>
        <w:rPr>
          <w:rFonts w:hint="eastAsia" w:ascii="仿宋_GB2312" w:eastAsia="仿宋_GB231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textAlignment w:val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枣庄市住房和城乡建设局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0" w:firstLineChars="0"/>
        <w:jc w:val="right"/>
        <w:textAlignment w:val="auto"/>
      </w:pPr>
      <w:r>
        <w:rPr>
          <w:rFonts w:hint="eastAsia" w:ascii="仿宋_GB2312" w:hAnsi="仿宋" w:eastAsia="仿宋_GB2312"/>
        </w:rPr>
        <w:t>2021年6月</w:t>
      </w:r>
      <w:r>
        <w:rPr>
          <w:rFonts w:hint="eastAsia" w:ascii="仿宋_GB2312" w:hAnsi="仿宋" w:eastAsia="仿宋_GB2312"/>
          <w:lang w:val="en-US" w:eastAsia="zh-CN"/>
        </w:rPr>
        <w:t>7</w:t>
      </w:r>
      <w:r>
        <w:rPr>
          <w:rFonts w:hint="eastAsia" w:ascii="仿宋_GB2312" w:hAnsi="仿宋" w:eastAsia="仿宋_GB2312"/>
        </w:rPr>
        <w:t>日</w:t>
      </w:r>
    </w:p>
    <w:p>
      <w:pPr>
        <w:ind w:firstLine="0" w:firstLineChars="0"/>
        <w:jc w:val="center"/>
        <w:rPr>
          <w:rFonts w:ascii="黑体" w:hAnsi="黑体" w:eastAsia="黑体"/>
        </w:rPr>
      </w:pPr>
      <w:r>
        <w:rPr>
          <w:rFonts w:hint="eastAsia" w:ascii="方正小标宋简体" w:eastAsia="方正小标宋简体"/>
          <w:sz w:val="44"/>
          <w:szCs w:val="44"/>
        </w:rPr>
        <w:t>枣庄市燃气行业服务质量评价实施方案</w:t>
      </w:r>
    </w:p>
    <w:p>
      <w:pPr>
        <w:spacing w:line="540" w:lineRule="exact"/>
        <w:ind w:firstLine="640"/>
        <w:rPr>
          <w:rFonts w:ascii="黑体" w:hAns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</w:pPr>
      <w:r>
        <w:rPr>
          <w:rFonts w:hint="eastAsia" w:ascii="仿宋_GB2312" w:eastAsia="仿宋_GB2312"/>
          <w:color w:val="000000"/>
        </w:rPr>
        <w:t>燃气行业属于公用行业，与群众利益密切相关，为全面改进和完善服务，保障优质、安全、稳定供气，实现规范化服务向优质服务转变，优质化服务向亲情服务延伸，切实提升全市燃气行业服务质量和水平，</w:t>
      </w:r>
      <w:r>
        <w:rPr>
          <w:rFonts w:hint="eastAsia" w:ascii="仿宋_GB2312" w:hAnsi="仿宋_GB2312" w:eastAsia="仿宋_GB2312" w:cs="仿宋_GB2312"/>
        </w:rPr>
        <w:t>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 w:cs="Arial Unicode MS"/>
          <w:szCs w:val="21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 w:cs="黑体"/>
        </w:rPr>
        <w:t>评价目标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</w:rPr>
      </w:pPr>
      <w:r>
        <w:rPr>
          <w:rFonts w:hint="eastAsia" w:ascii="仿宋_GB2312" w:hAnsi="仿宋_GB2312" w:eastAsia="仿宋_GB2312" w:cs="Arial Unicode MS"/>
          <w:szCs w:val="21"/>
        </w:rPr>
        <w:t>坚持以习近平新时代中国特色社会主义思想为指导，全面贯彻党的十九大和十九届二中、三中、四中、五中全会精神，瞄准全国最优水平，以市场主体和群众需求为导向，按照“服务提升无止境、服务满意在公用”的要求，创新工作机制和服务形式，不断提升燃气行业服务水平，推动全市整体水平走在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/>
        </w:rPr>
        <w:t>评价对象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</w:rPr>
        <w:t>各区（市）、枣庄高新区燃气行业管理部门，取得燃气经营许可证且正常运营的燃气企业（管道燃气经营企业、瓶装燃气经营企业、燃气汽车加气经营企业）。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（一）区（市）管理部门评价内容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燃气法规政策文件落实执行情况，燃气安全监管职责划分及落实情况，燃气安全隐患检查整改情况，提升用气报装工作推进情况，燃气管理基础性工作开展情况。</w:t>
      </w:r>
      <w:r>
        <w:rPr>
          <w:rFonts w:hint="eastAsia" w:ascii="仿宋_GB2312" w:hAnsi="仿宋_GB2312" w:eastAsia="仿宋_GB2312" w:cs="仿宋_GB2312"/>
          <w:color w:val="000000"/>
        </w:rPr>
        <w:t>评价内容具体指标见《枣庄市燃气行业管理部门服务质量评价表(试行)》（附件1）。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（二）管道燃气经营企业评价内容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eastAsia="楷体_GB2312"/>
        </w:rPr>
      </w:pPr>
      <w:r>
        <w:rPr>
          <w:rFonts w:hint="eastAsia" w:ascii="仿宋_GB2312" w:hAnsi="仿宋_GB2312" w:eastAsia="仿宋_GB2312" w:cs="仿宋_GB2312"/>
          <w:color w:val="000000"/>
        </w:rPr>
        <w:t>贯彻落实相关安全法律法规、规章制度和城镇燃气有关服务规范等情况；安全运营、工程建设、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储气能力建设、</w:t>
      </w:r>
      <w:r>
        <w:rPr>
          <w:rFonts w:hint="eastAsia" w:ascii="仿宋_GB2312" w:hAnsi="仿宋_GB2312" w:eastAsia="仿宋_GB2312" w:cs="仿宋_GB2312"/>
          <w:color w:val="000000"/>
        </w:rPr>
        <w:t>培训宣传、应急处置、新增用户服务、供气服务等情况。评价内容具体指标见《枣庄市燃气行业管道燃气经营企业服务质量评价表(试行)》（附件2）。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（三）瓶装燃气经营企业评价内容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</w:rPr>
      </w:pPr>
      <w:r>
        <w:rPr>
          <w:rFonts w:hint="eastAsia" w:ascii="仿宋_GB2312" w:hAnsi="仿宋_GB2312" w:eastAsia="仿宋_GB2312" w:cs="仿宋_GB2312"/>
          <w:color w:val="000000"/>
        </w:rPr>
        <w:t>贯彻落实相关安全法律法规、规章制度和城镇燃气有关服务规范等情况；安全运营、培训宣传、应急处置、供气服务、送气服务等情况。</w:t>
      </w:r>
      <w:r>
        <w:rPr>
          <w:rFonts w:hint="eastAsia" w:ascii="仿宋_GB2312" w:eastAsia="仿宋_GB2312"/>
        </w:rPr>
        <w:t>评价内容具体指标见《枣庄市</w:t>
      </w:r>
      <w:r>
        <w:rPr>
          <w:rFonts w:hint="eastAsia" w:ascii="仿宋_GB2312" w:hAnsi="仿宋_GB2312" w:eastAsia="仿宋_GB2312" w:cs="仿宋_GB2312"/>
          <w:color w:val="000000"/>
        </w:rPr>
        <w:t>燃气行业瓶装燃气经营企业服务质量评价表(试行)</w:t>
      </w:r>
      <w:r>
        <w:rPr>
          <w:rFonts w:hint="eastAsia" w:ascii="仿宋_GB2312" w:eastAsia="仿宋_GB2312"/>
        </w:rPr>
        <w:t>》（附件3）。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（四）燃气汽车加气经营企业评价内容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color w:val="000000"/>
        </w:rPr>
        <w:t>贯彻落实相关安全法律法规、规章制度和城镇燃气有关服务规范等情况；安全运营、培训宣传、应急处置、加气服务等情况。</w:t>
      </w:r>
      <w:r>
        <w:rPr>
          <w:rFonts w:hint="eastAsia" w:ascii="仿宋_GB2312" w:eastAsia="仿宋_GB2312"/>
        </w:rPr>
        <w:t>评价内容具体指标见《枣庄市</w:t>
      </w:r>
      <w:r>
        <w:rPr>
          <w:rFonts w:hint="eastAsia" w:ascii="仿宋_GB2312" w:hAnsi="仿宋_GB2312" w:eastAsia="仿宋_GB2312" w:cs="仿宋_GB2312"/>
          <w:color w:val="000000"/>
        </w:rPr>
        <w:t>燃气行业燃气汽车加气经营企业服务质量评价表(试行)</w:t>
      </w:r>
      <w:r>
        <w:rPr>
          <w:rFonts w:hint="eastAsia" w:ascii="仿宋_GB2312" w:eastAsia="仿宋_GB2312"/>
        </w:rPr>
        <w:t>》（附件4）。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四、评价方式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eastAsia="楷体_GB2312"/>
        </w:rPr>
        <w:t>（一）采取日常评价与集中评价相结合。</w:t>
      </w:r>
      <w:r>
        <w:rPr>
          <w:rFonts w:hint="eastAsia" w:ascii="仿宋_GB2312" w:hAnsi="仿宋_GB2312" w:eastAsia="仿宋_GB2312" w:cs="仿宋_GB2312"/>
        </w:rPr>
        <w:t>在日常检查、督查等活动中，对照服务质量评价表的内容，对管理部门及燃气经营企业进行日常评价；每年</w:t>
      </w:r>
      <w:r>
        <w:rPr>
          <w:rFonts w:hint="eastAsia" w:ascii="仿宋_GB2312" w:hAnsi="仿宋_GB2312" w:eastAsia="仿宋_GB2312" w:cs="仿宋_GB2312"/>
          <w:lang w:eastAsia="zh-CN"/>
        </w:rPr>
        <w:t>定期</w:t>
      </w:r>
      <w:r>
        <w:rPr>
          <w:rFonts w:hint="eastAsia" w:ascii="仿宋_GB2312" w:hAnsi="仿宋_GB2312" w:eastAsia="仿宋_GB2312" w:cs="仿宋_GB2312"/>
        </w:rPr>
        <w:t>进行集中评价，抽调燃气专家组成督导评价组，进行</w:t>
      </w:r>
      <w:r>
        <w:rPr>
          <w:rFonts w:hint="eastAsia" w:ascii="仿宋_GB2312" w:eastAsia="仿宋_GB2312"/>
        </w:rPr>
        <w:t>区（市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）互查互评</w:t>
      </w:r>
      <w:r>
        <w:rPr>
          <w:rFonts w:hint="eastAsia"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。评价实行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分级考核，区（市）管理部门由市住建局考核，燃气企业由区（市）管理部门按照属地管理原则进行考核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；评价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采用百分制，评价</w:t>
      </w:r>
      <w:r>
        <w:rPr>
          <w:rFonts w:hint="eastAsia" w:ascii="仿宋_GB2312" w:hAnsi="仿宋_GB2312" w:eastAsia="仿宋_GB2312" w:cs="仿宋_GB2312"/>
        </w:rPr>
        <w:t>结果分优秀、合格和不合格3个等次，90分以上为优秀，89分至70分为合格，69分以下为不合格。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eastAsia="楷体_GB2312"/>
        </w:rPr>
        <w:t>（二）实行一票否决。</w:t>
      </w:r>
      <w:r>
        <w:rPr>
          <w:rFonts w:hint="eastAsia" w:ascii="仿宋_GB2312" w:hAnsi="仿宋_GB2312" w:eastAsia="仿宋_GB2312" w:cs="仿宋_GB2312"/>
        </w:rPr>
        <w:t>被评价的燃气经营企业在评价年度内有下列情形之一的，实行一票否决：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1.发生安全责任事故的；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</w:rPr>
        <w:t>2.有重大违法违规事件未予查处或者</w:t>
      </w:r>
      <w:r>
        <w:rPr>
          <w:rFonts w:hint="eastAsia" w:ascii="仿宋_GB2312" w:hAnsi="仿宋_GB2312" w:eastAsia="仿宋_GB2312" w:cs="仿宋_GB2312"/>
          <w:color w:val="000000"/>
        </w:rPr>
        <w:t>查处不力的；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3.因用户反映问题或者突发事件处置不当，导致用户群体性上访或产生严重不良后果的。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楷体_GB2312" w:eastAsia="楷体_GB2312"/>
        </w:rPr>
        <w:t>（三）健全激励机制。</w:t>
      </w:r>
      <w:r>
        <w:rPr>
          <w:rFonts w:hint="eastAsia" w:ascii="仿宋_GB2312" w:hAnsi="仿宋_GB2312" w:eastAsia="仿宋_GB2312" w:cs="仿宋_GB2312"/>
          <w:color w:val="000000"/>
        </w:rPr>
        <w:t>评价结果将作为市政府对区（市）政府经济社会发展燃气部分综合考核指标的重要内容。评价为优秀的，予以通报表彰；评价不合格的，被列为重点监督对象。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黑体" w:hAnsi="黑体" w:eastAsia="黑体" w:cs="黑体"/>
          <w:color w:val="000000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color w:val="000000"/>
        </w:rPr>
        <w:t>（一）高度重视，加强领导。</w:t>
      </w:r>
      <w:r>
        <w:rPr>
          <w:rFonts w:hint="eastAsia" w:ascii="仿宋_GB2312" w:hAnsi="仿宋_GB2312" w:eastAsia="仿宋_GB2312" w:cs="仿宋_GB2312"/>
          <w:color w:val="000000"/>
        </w:rPr>
        <w:t>开展燃气行业服务质量评价工作是</w:t>
      </w:r>
      <w:r>
        <w:rPr>
          <w:rFonts w:hint="eastAsia" w:ascii="仿宋_GB2312" w:hAnsi="仿宋_GB2312" w:eastAsia="仿宋_GB2312" w:cs="Arial Unicode MS"/>
          <w:szCs w:val="21"/>
        </w:rPr>
        <w:t>贯彻落实市委、市政府优化营商环境决策部署，深入实施获得用气创新突破行动具体举措。</w:t>
      </w:r>
      <w:r>
        <w:rPr>
          <w:rFonts w:hint="eastAsia" w:ascii="仿宋_GB2312" w:eastAsia="仿宋_GB2312"/>
        </w:rPr>
        <w:t>各区（市）要高度重视，统筹安排，认真做好自查自纠和评价准备工作，</w:t>
      </w:r>
      <w:r>
        <w:rPr>
          <w:rFonts w:hint="eastAsia" w:ascii="仿宋_GB2312" w:hAnsi="仿宋_GB2312" w:eastAsia="仿宋_GB2312" w:cs="仿宋_GB2312"/>
        </w:rPr>
        <w:t>切实提升燃气行业整体素质、增强安全保障能力、提高服务水平。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</w:rPr>
        <w:t>（二）周密布署，狠抓落实。</w:t>
      </w:r>
      <w:r>
        <w:rPr>
          <w:rFonts w:hint="eastAsia" w:ascii="仿宋_GB2312" w:hAnsi="仿宋_GB2312" w:eastAsia="仿宋_GB2312" w:cs="仿宋_GB2312"/>
          <w:color w:val="000000"/>
        </w:rPr>
        <w:t>评价工作是一项细致复杂的工作，各区（市）要统筹安排、全面布署、积极推进。要制定工作计划，采取强有力措施，广泛动员宣传，层层落实责任制，做到全员参与、人人有责。要梳理完善属地燃气企业名录（见附件5），于6月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</w:rPr>
        <w:t>日前报市住建局。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　</w:t>
      </w:r>
      <w:r>
        <w:rPr>
          <w:rFonts w:hint="eastAsia" w:ascii="楷体_GB2312" w:hAnsi="楷体_GB2312" w:eastAsia="楷体_GB2312" w:cs="楷体_GB2312"/>
          <w:color w:val="000000"/>
        </w:rPr>
        <w:t>　（三）严格评价，确保实效。</w:t>
      </w:r>
      <w:r>
        <w:rPr>
          <w:rFonts w:hint="eastAsia" w:ascii="仿宋_GB2312" w:hAnsi="仿宋_GB2312" w:eastAsia="仿宋_GB2312" w:cs="仿宋_GB2312"/>
          <w:color w:val="000000"/>
        </w:rPr>
        <w:t>各区（市）在</w:t>
      </w:r>
      <w:r>
        <w:rPr>
          <w:rFonts w:hint="eastAsia" w:ascii="仿宋_GB2312" w:eastAsia="仿宋_GB2312"/>
        </w:rPr>
        <w:t>评价过程中，要严格</w:t>
      </w:r>
      <w:r>
        <w:rPr>
          <w:rFonts w:hint="eastAsia" w:ascii="仿宋_GB2312" w:hAnsi="仿宋_GB2312" w:eastAsia="仿宋_GB2312" w:cs="仿宋_GB2312"/>
          <w:color w:val="000000"/>
        </w:rPr>
        <w:t>掌握</w:t>
      </w:r>
      <w:r>
        <w:rPr>
          <w:rFonts w:hint="eastAsia" w:ascii="仿宋_GB2312" w:eastAsia="仿宋_GB2312"/>
        </w:rPr>
        <w:t>标准，不走过场，实事求是，按照评价指标逐项进行落实。</w:t>
      </w:r>
      <w:r>
        <w:rPr>
          <w:rFonts w:hint="eastAsia" w:ascii="仿宋_GB2312" w:hAnsi="仿宋_GB2312" w:eastAsia="仿宋_GB2312" w:cs="仿宋_GB2312"/>
          <w:color w:val="000000"/>
        </w:rPr>
        <w:t>对谎报瞒报、弄虚作假、评价不实的，一经查实将严肃处理并予以通报。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600" w:leftChars="200" w:hanging="960" w:hangingChars="3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附件：</w:t>
      </w: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枣庄市燃气行业管理部门服务质量评价表（试行）</w:t>
      </w: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</w:rPr>
        <w:t>枣庄市燃气行业管道燃气经营企业服务质量评价表（试行）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5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ascii="仿宋_GB2312" w:eastAsia="仿宋_GB2312"/>
        </w:rPr>
        <w:t>枣庄市燃气行业瓶装燃气经营企业服务质量评价表（试行）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5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4.</w:t>
      </w:r>
      <w:r>
        <w:rPr>
          <w:rFonts w:hint="eastAsia" w:ascii="仿宋_GB2312" w:eastAsia="仿宋_GB2312"/>
        </w:rPr>
        <w:t>枣庄市燃气行业燃气汽车加气经营企业服务质量评价表（试行）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5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5.</w:t>
      </w:r>
      <w:r>
        <w:rPr>
          <w:rFonts w:hint="eastAsia" w:ascii="仿宋_GB2312" w:eastAsia="仿宋_GB2312"/>
        </w:rPr>
        <w:t>燃气企业名录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</w:pPr>
    </w:p>
    <w:p>
      <w:pPr>
        <w:spacing w:line="580" w:lineRule="exact"/>
        <w:ind w:firstLine="0" w:firstLineChars="0"/>
        <w:rPr>
          <w:rFonts w:ascii="黑体" w:hAnsi="黑体" w:eastAsia="黑体" w:cs="黑体"/>
          <w:sz w:val="30"/>
          <w:szCs w:val="30"/>
        </w:rPr>
      </w:pPr>
    </w:p>
    <w:p>
      <w:pPr>
        <w:pStyle w:val="8"/>
        <w:ind w:firstLine="720"/>
      </w:pPr>
    </w:p>
    <w:p>
      <w:pPr>
        <w:spacing w:line="520" w:lineRule="exact"/>
        <w:ind w:firstLine="0" w:firstLineChars="0"/>
        <w:rPr>
          <w:rFonts w:ascii="黑体" w:hAnsi="黑体" w:eastAsia="黑体" w:cs="黑体"/>
          <w:sz w:val="30"/>
          <w:szCs w:val="30"/>
        </w:rPr>
      </w:pPr>
    </w:p>
    <w:p>
      <w:pPr>
        <w:ind w:firstLine="640"/>
        <w:rPr>
          <w:rFonts w:ascii="仿宋_GB2312" w:eastAsia="仿宋_GB231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587" w:bottom="1587" w:left="1587" w:header="851" w:footer="992" w:gutter="0"/>
          <w:pgNumType w:fmt="numberInDash"/>
          <w:cols w:space="0" w:num="1"/>
          <w:docGrid w:type="lines" w:linePitch="447" w:charSpace="0"/>
        </w:sectPr>
      </w:pPr>
    </w:p>
    <w:p>
      <w:pPr>
        <w:ind w:firstLine="0" w:firstLineChars="0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>附件1</w:t>
      </w:r>
    </w:p>
    <w:p>
      <w:pPr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枣庄市燃气行业管理部门服务质量评价表（试行）</w:t>
      </w:r>
    </w:p>
    <w:p>
      <w:pPr>
        <w:ind w:firstLine="420" w:firstLineChars="15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被评价单位：                                                         评价时间：   年   月   日</w:t>
      </w:r>
    </w:p>
    <w:tbl>
      <w:tblPr>
        <w:tblStyle w:val="11"/>
        <w:tblW w:w="14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80"/>
        <w:gridCol w:w="10208"/>
        <w:gridCol w:w="108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8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评价内容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评价分值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实得分值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安全生产责任落实（10分）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落实上级部门布置的工作任务，制定辖区燃气行业年度工作方案，稳步推进各项工作开展。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落实一企一册制度，建立健全燃气企业安全检查档案。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向社会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公布监督服务电话、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公示合法燃气经营企业名录。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监督检查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依法实施燃气经营许可，加强燃气企业的事中事后监管。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制定年度监督检查方案，并按计划开展燃气安全隐患大排查、大整治，查找安全隐患和违法违规行为。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检查涵盖所有的燃气企业和重要设施，检查规范，检查人和被检查对象签字存档。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建立隐患台账，对查出的隐患有书面整改意见和整改后的验收意见，做好检查资料整理归档，实行燃气安全隐患检查整改闭合式管理。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对属地燃气企业服务质量评价工作开展情况，对照评价内容梳理上报台账、资料情况。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按照时间节点，按时上报各项统计表及相关工作信息。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工程建设管理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制定年度燃气工程项目建设改造工作计划，按计划推进新建管网、老旧管网改造项目建设。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加大对在建燃气工程的监督检查力度，指导企业严格按照设计方案进行施工，规范工程建设行为，落实文明施工措施，加强施工安全管理。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制定统一格式的工程竣工综合验收表格，监督燃气工程竣工综合验收，规范竣工验收程序，签署备案文书并存档。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储气能力建设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督促企业完成城燃气企业5%储气能力任务。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对当年开工或能形成储气能力的规划项目，明确工程建设进度、时间节点、责任单位和责任人。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宣传培训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制定全年燃气安全宣传计划，按计划积极开展各项燃气安全宣传活动。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组织燃气企业开展全方位的入户安全宣传检查活动，确保管道燃气企业入户率达到85%以上。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做好燃气企业安全管理人员及其抢险抢修等人员的职业技能考核、继续教育培训。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液化气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经营专项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治理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制定液化气市场专项整治实施方案，加强对液化石油气经营企业生产经营行为的监督检查。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联合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有关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职能部门开展专项或联合执法检查，加大对流动倒气等违法违规行为的查处力度。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督促液化气企业按照法律法规、标准规范和合同的约定承担用户燃气设施巡检、燃气使用安全技术指导和宣传责任，建立健全用气台帐。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强化餐饮经营单位安全管理，开展餐饮场所液化气专项检查并建立台账，做好检查资料收集整理。鼓励餐饮场所使用管道燃气。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加强瓶装液化气配送管理，鼓励实行配送制，由燃气经营者直接向用户配送并负责气瓶的安装。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鼓励推行实名购气制度，完善用户档案，确保产品与服务质量责任可溯源。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建立完善液化气问题投诉举报处理机制，及时发现问题线索，回应社会关切，解决用户反映的问题。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提升用气报装服务水平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按照“210”标准（办理环节简化为受理申请、验收接通2个环节，用户最多提供1份申请材料（即：申请表），线上申请的，在现场踏勘时获取，实现用户“零跑腿”）。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办理时限，无外线工程项目总时限不超过2个工作日；有外线工程项目总时限不超过8个工作日。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进一步优化小型用气报装外线工程涉及规划、道路（绿化带）占掘等行政审批流程，压缩行政审批时间。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优化用气报装相关行政审批流程，实现供气企业可在线提交行政审批相关资料，查询行政审批进度和结果等功能。涉及的审批环节实行并联审批，探索实行告知承诺制。</w:t>
            </w:r>
          </w:p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在政府政务大厅划定水气暖等“市政公用服务专区”，实行集中统一规范管理。组织窗口人员跨行业业务培训，根据用户需要，实行“套餐式”“点单式”服务。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将专营单位业务系统与市工程审批系统互联互通，或在市工程审批系统设置报装模块，专营单位实时获取项目接入需求，及时提供主动服务。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强化“爱山东”掌上服务，尽快实现用水用气报装、缴费等服务应用事项全面接入，实现“应接尽接”。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完善“爱山东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·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枣庄”APP用气服务事项，实现报装、缴费等功能。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加快推进枣庄政务网“一网通办”，实现用水用气报装、缴费、查询、过户等业务“线上”“线下”全覆盖。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引导工商业用户在枣庄政务网“一网通办”便民服务平台办理业务，提升网上办件数量。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鼓励专营单位共享营业网点。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按标准完成用气报装评价填报资料报送工作。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推出提升用气报装服务水平新举措，工作有创新。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（加分项）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restart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应急管理与反恐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完善本辖区燃气事故应急救援预案，做好燃气企业预案备案管理工作。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制定演练计划，落实人员、应急救援装备物资，每年至少组织开展一次应急演练。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8" w:type="dxa"/>
            <w:vMerge w:val="continue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对《城镇燃气反恐怖防范工作标准》的贯彻落实情况。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78" w:type="dxa"/>
            <w:gridSpan w:val="2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总评</w:t>
            </w:r>
          </w:p>
        </w:tc>
        <w:tc>
          <w:tcPr>
            <w:tcW w:w="10208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ascii="仿宋_GB2312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专家签字：</w:t>
      </w:r>
    </w:p>
    <w:p>
      <w:pPr>
        <w:ind w:firstLine="640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ind w:firstLine="0" w:firstLineChars="0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>附件2</w:t>
      </w:r>
    </w:p>
    <w:p>
      <w:pPr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枣庄市燃气行业管道燃气经营企业服务质量评价表（试行）</w:t>
      </w:r>
    </w:p>
    <w:p>
      <w:pPr>
        <w:ind w:firstLine="280" w:firstLineChars="100"/>
        <w:jc w:val="left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被评价单位：                                                          评价时间：   年   月   日</w:t>
      </w:r>
    </w:p>
    <w:tbl>
      <w:tblPr>
        <w:tblStyle w:val="11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34"/>
        <w:gridCol w:w="10260"/>
        <w:gridCol w:w="106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评价内容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评价分值</w:t>
            </w:r>
          </w:p>
        </w:tc>
        <w:tc>
          <w:tcPr>
            <w:tcW w:w="107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实得分值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日常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管理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依法取得燃气经营许可证，及时办理燃气经营许可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证年检、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换证、信息变更等事项。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积极参加各级燃气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部门组织的会议和活动，及时报送各类报表信息。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积极配合各级燃气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部门开展燃气工作监督检查，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对检查中指出的各项问题隐患，及时整改落实。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建立企业自训和行业培训相结合的继续教育机制，落实关键岗位持证上岗。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建立健全燃气质量检测制度，向用户公布所供应燃气的燃气种类、组分、热值和供气压力等质量信息，确保供应的燃气质量符合国家规范要求。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安全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运营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（12分）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严格落实安全生产责任制，法人或者授权负责人负总责，有关负责人各司其责，层层落实安全责任。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制定安全技术操作规程及相关的安全管理制度，并应定期更新。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strike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建立完善风险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管控和隐患排查治理预防控制体系，完成验收评定。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hint="default" w:ascii="宋体" w:hAnsi="宋体" w:eastAsia="宋体" w:cs="宋体"/>
                <w:strike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把双重预防体系各项标准、制度落实到位，持续进行风险分级管控与更新完善，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开展隐患排查治理，实现双重预防体系不断深入、深化。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建立燃气设施巡检制度，加强对重点设施设备定期点检、巡检，做好检查记录整理归档。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加大对燃气终端用户监督检查，及时发现并消除安全隐患。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工程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建设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科学制定年度燃气工程项目建设改造计划，并上报燃气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部门，按计划加快推进新建管网、老旧管网改造项目建设。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规范燃气工程建设，建立健全燃气工程安全文明施工制度，严格按照设计方案进行施工。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加强工程施工安全管理，重点加强施工现场临时设施、基坑、起重机械、临时用电等重点部位和环节的检查、监控。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严格落实安全生产责任制，选取具备相应资质的工程施工、监理单位进行工程建设。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组织开展燃气工程验收，对验收过程中发现的问题及时整改，确保验收合格后投入使用。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做好燃气工程建设及竣工验收资料整理、存档，及时向有关部门报送工程档案材料。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03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储气能力建设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完成城燃气企业5%储气能力任务。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培训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宣传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建立安全教育和培训档案台账，记录安全生产教育和培训的时间、内容、参加人员以及考核结果等情况；建立特种作业人员管理台账，要求特种作业人员必须经专门的安全作业培训合格后方能上岗。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从业人员应按国家规定取得相应的从业资格，并经岗位培训考核合格，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持证上岗率达到100%。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积极参与各级燃气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部门组织的社会宣传活动，并提供必要的协助。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制定用户安全用气规则，向用户发放《安全用气手册》，定期向用户宣传燃气泄漏后紧急处置措施，解答用户咨询。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定期开展入户安全检查，单位用户的检查每年不低于2次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居民用户每年不低于1次，且入户安检率不低于85%，做好安全检查记录。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应急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处置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（15分）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制定有针对性的燃气事故应急救援预案并备案，完善抢险抢修工作机制。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对自然灾害、极端性气候、社会治安、生产事故和气源短缺等严重影响正常供气服务的事件制定应急预案，定期对内容的实用性和适用性进行评估，及时修订。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设置专门的24h燃气事故抢险抢修队伍，配备专业技术人员、防护用品、消防器材、车辆、通讯设备和抢险工器具等，向属地燃气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部门备案，向社会公布24h报险抢修电话。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定期开展燃气事故抢险抢修队伍安全技能培训，掌握抢险抢修技能。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每半年组织1次预案演练，使从业人员熟练掌握、有效运用预案，提高快速反应能力。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在发生气象灾害、冬季保高峰供应和重大节假日、重大会议、重大社会活动期间，加强燃气运行状态的监测、预报和预警工作。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发生影响正常供气服务情况时，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按照有关规定报告，并启动应急救援预案及时处置；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停气频率、停气时长情况。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应急处置结束后，对事故原因进行分析，制定防范措施，严格落实防止再次发生，并对应急预案进行审核评估，及时修订。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落实人防、物防、技防，做好燃气行业反恐怖工作。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新增用户服务（20分）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公示用户申请业务的办事流程、办结时限、办理部门和地点。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按照“210”标准（办理环节简化为受理申请、验收接通2个环节，用户最多提供1份申请材料（即：申请表），线上申请的，在现场踏勘时获取，实现用户“零跑腿”）。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办理时限，无外线工程项目总时限不超过2个工作日；有外线工程项目总时限不超过8个工作日（不包含设计、施工时间）。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与用户签订供气合同，在合同中明确燃气费的结算周期和方式；有外线工程的需签订工程施工合同。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提供多种方式接受用气申请，实现用气报装服务进驻“爱山东”APP。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完善“爱山东.枣庄”APP、枣庄政务服务网用气服务事项，实现报装、缴费等功能。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加大用气报装“网上办”宣传力度，引导工商业用户在枣庄政务网“一网通办”便民服务平台办理业务，提升网上办件数量。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在市工程审批系统设置报装模块，实时获取项目接入需求，及时提供主动用气报装服务。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鼓励水气暖等企业共享营业网点，打破独立运作模式，推动设施、人力等各类资源共享。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供气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服务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（18分）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向用户公示服务业务程序、条件、时限、收费标准、服务电话等与服务有关的各项信息；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公布监督举报电话，开通24小时燃气服务热线。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设置服务窗口，建立健全各项服务规章制度。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对用户主动接待、热情服务、执行首问负责制。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建立投诉处理的全程记录，接到用户的投诉应在5个工作日内处置并答复，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用户投诉处结率100%。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建立服务信息系统，满足用户查询、咨询、预约、投诉、交费等业务的需求。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建立健全真实、完善的用户服务档案，实现服务的可追溯性。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制定从业人员上门服务规范，上门服务实行预约制度；服务结束后，应向用户进行信息反馈。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应有对残、障、孤、老等特殊服务对象的服务规定。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正确把握舆论导向，通过网络、报纸、广播电视等公众媒体渠道，及时公开宣传和解答燃气工作中的各类问题。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总评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ind w:firstLine="7280" w:firstLineChars="2600"/>
        <w:jc w:val="both"/>
        <w:rPr>
          <w:rFonts w:ascii="仿宋_GB2312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     专家签字：</w:t>
      </w:r>
    </w:p>
    <w:p>
      <w:pPr>
        <w:ind w:firstLine="640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ind w:firstLine="0" w:firstLineChars="0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>附件3</w:t>
      </w:r>
    </w:p>
    <w:p>
      <w:pPr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枣庄市燃气行业瓶装燃气经营企业服务质量评价表（试行）</w:t>
      </w:r>
    </w:p>
    <w:p>
      <w:pPr>
        <w:ind w:firstLine="280" w:firstLineChars="100"/>
        <w:jc w:val="left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被评价单位：                                                          评价时间：   年   月   日</w:t>
      </w:r>
    </w:p>
    <w:tbl>
      <w:tblPr>
        <w:tblStyle w:val="11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34"/>
        <w:gridCol w:w="10260"/>
        <w:gridCol w:w="106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评价内容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评价分值</w:t>
            </w:r>
          </w:p>
        </w:tc>
        <w:tc>
          <w:tcPr>
            <w:tcW w:w="107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实得分值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日常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管理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（15分）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依法取得燃气经营许可证，及时办理燃气经营许可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证年检、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换证、信息变更等事项。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积极参加各级燃气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部门组织的会议和活动，及时报送各类报表信息。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积极配合各级燃气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部门开展燃气工作监督检查，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对检查中指出的各项问题隐患，及时整改落实。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建立企业自训和行业培训相结合的继续教育机制，落实关键岗位持证上岗。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建立健全燃气质量检测制度，向用户公布所供应燃气的燃气种类、组分、热值和供气压力等质量信息，确保供应的燃气质量符合国家规范要求。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安全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运营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严格落实安全生产责任制，法人或者授权负责人负总责，有关负责人各司其责，层层落实安全责任。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制定安全技术操作规程及相关的安全管理制度，并应定期更新。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积极开展生产安全隐患自查自纠工作，发现事故隐患的，应当立即采取措施，予以消除；难以立即消除的，应当采取有效的安全防范和监控措施，并依照有关规定进行评估、报告和治理。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建立健全安全检查管理台账，做到发现问题、整改落实、复查结果全纪录，实现全过程闭环管理。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建立燃气设施巡检制度，加强对重点设施设备定期点检、巡检，做好检查记录整理归档。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加大对燃气终端用户监督检查，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单位用户的检查每年不低于2次，居民用户每年不低于1次，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及时发现并消除安全隐患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，做好安全检查记录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培训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宣传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建立安全教育和培训档案台账，记录安全生产教育和培训的时间、内容、参加人员以及考核结果等情况；建立特种作业人员管理台账，要求特种作业人员必须经专门的安全作业培训合格后方能上岗。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从业人员应按国家规定取得相应的从业资格，并经岗位培训考核合格，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持证上岗率达到100%。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积极参与各级燃气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部门组织的社会宣传活动，并提供必要的协助。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制定用户安全用气规则，向用户发放《安全用气手册》，定期向用户宣传燃气泄漏后紧急处置措施，解答用户咨询。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应急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处置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制定有针对性的燃气事故应急救援预案并备案，完善抢险抢修工作机制。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对自然灾害、极端性气候、社会治安、生产事故和气源短缺等严重影响正常供气服务的事件制定应急预案，定期对内容的实用性和适用性进行评估，及时修订。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设置专门的24h燃气事故抢险抢修队伍，配备专业技术人员、防护用品、消防器材、通讯设备和抢险工器具等，向属地燃气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部门备案，向社会公布24h报险抢修电话。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定期开展燃气事故抢险抢修队伍安全技能培训，掌握抢险抢修技能。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每半年组织1次预案演练，使从业人员熟练掌握、有效运用预案，提高快速反应能力。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在发生气象灾害、冬季保高峰供应和重大节假日、重大会议、重大社会活动期间，加强燃气运行状态的监测、预报和预警工作。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发生影响正常供气服务情况时，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按照有关规定报告，并启动应急救援预案及时处置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应急处置结束后，对事故原因进行分析，制定防范措施，严格落实防止再次发生，并对应急预案进行审核评估，及时修订。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落实人防、物防、技防，做好燃气行业反恐怖工作。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供气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服务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（25分）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向用户提供符合国家规定并经法定检测机构检测合格的燃气钢瓶。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使用企业自有燃气钢瓶向用户销售瓶装燃气，钢瓶应喷涂自有标识。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瓶装燃气供应站应配备检查充装质量及检查泄漏的器具和器材。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与用户签订供气合同，在合同中明确双方的权利义务。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不断提高信息化管理水平，采用电子芯片等方式，实现全过程信息的可追溯性。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提供多种方式方便用户交纳燃气费，向用户提供合法收费凭证。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推行实名制销售，建立健全真实、完善的用户服务档案，实现服务的可追溯性。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建立投诉处理的全程记录，接到用户的投诉应在5个工作日内处置并答复，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用户投诉处结率100%。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送气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服务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推行配送制度，由企业按照约定时间，为用户提供送气服务。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送气人员应经过安全培训，并为居民用户安装好燃气钢瓶，检查燃气系统连接气密性，并记录存档。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送气人员应向用户发放《用气安全手册》，做好安全宣传工作。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总评</w:t>
            </w:r>
          </w:p>
        </w:tc>
        <w:tc>
          <w:tcPr>
            <w:tcW w:w="0" w:type="auto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0" w:type="auto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ind w:firstLine="0" w:firstLineChars="0"/>
        <w:jc w:val="center"/>
        <w:rPr>
          <w:rFonts w:ascii="仿宋_GB2312" w:eastAsia="仿宋_GB2312"/>
          <w:color w:val="auto"/>
          <w:sz w:val="28"/>
          <w:szCs w:val="28"/>
          <w:highlight w:val="none"/>
        </w:rPr>
      </w:pPr>
    </w:p>
    <w:p>
      <w:pPr>
        <w:ind w:firstLine="0" w:firstLineChars="0"/>
        <w:jc w:val="center"/>
        <w:rPr>
          <w:rFonts w:ascii="仿宋_GB2312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   专家签字：</w:t>
      </w:r>
    </w:p>
    <w:p>
      <w:pPr>
        <w:ind w:firstLine="640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ind w:firstLine="0" w:firstLineChars="0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>附件4</w:t>
      </w:r>
    </w:p>
    <w:p>
      <w:pPr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枣庄市燃气行业燃气汽车加气经营企业服务质量评价表（试行）</w:t>
      </w:r>
    </w:p>
    <w:p>
      <w:pPr>
        <w:ind w:firstLine="280" w:firstLineChars="100"/>
        <w:jc w:val="left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被评价单位：                                                          评价时间：   年   月   日</w:t>
      </w:r>
    </w:p>
    <w:tbl>
      <w:tblPr>
        <w:tblStyle w:val="11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34"/>
        <w:gridCol w:w="10260"/>
        <w:gridCol w:w="106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评价内容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评价分值</w:t>
            </w:r>
          </w:p>
        </w:tc>
        <w:tc>
          <w:tcPr>
            <w:tcW w:w="1076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1"/>
                <w:szCs w:val="21"/>
                <w:highlight w:val="none"/>
              </w:rPr>
              <w:t>实得分值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日常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管理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（15分）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依法取得燃气经营许可证，及时办理燃气经营许可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证年检、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换证、信息变更等事项。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积极参加各级燃气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部门组织的会议和活动，及时报送各类报表信息。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积极配合各级燃气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部门开展燃气工作监督检查，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对检查中指出的各项问题隐患，及时整改落实。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建立企业自训和行业培训相结合的继续教育机制，落实关键岗位持证上岗。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建立健全燃气质量检测制度，向用户公布所供应燃气的燃气种类、组分、热值和供气压力等质量信息，确保供应的燃气质量符合国家规范要求。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安全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运营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（2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严格落实安全生产责任制，法人或者授权负责人负总责，有关负责人各司其责，层层落实安全责任。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制定安全技术操作规程及相关的安全管理制度，并应定期更新。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积极开展生产安全隐患自查自纠工作，发现事故隐患的，应当立即采取措施，予以消除；难以立即消除的，应当采取有效的安全防范和监控措施，并依照有关规定进行评估、报告和治理。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建立健全安全检查管理台账，做到发现问题、整改落实、复查结果全纪录，实现全过程闭环管理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建立燃气设施巡检制度，加强对重点设施设备定期点检、巡检，做好检查记录整理归档。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加气站的安全设施应符合国家相关规定，应有明确的运气槽车停车区域并有隔离设施与标识。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0260" w:type="dxa"/>
            <w:vAlign w:val="center"/>
          </w:tcPr>
          <w:p>
            <w:pPr>
              <w:widowControl w:val="0"/>
              <w:adjustRightInd/>
              <w:snapToGrid/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加气站的加气车辆进、出通道应符合要求并明示，车多时应有人员维持车辆秩序。</w:t>
            </w: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培训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宣传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建立安全教育和培训档案台账，记录安全生产教育和培训的时间、内容、参加人员以及考核结果等情况；建立特种作业人员管理台账，要求特种作业人员必须经专门的安全作业培训合格后方能上岗。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从业人员应按国家规定取得相应的从业资格，并经岗位培训考核合格，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持证上岗率达到100%。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积极参与各级燃气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部门组织的社会宣传活动，并提供必要的协助。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制定用户安全用气规则，向用户发放《安全用气手册》，定期向用户宣传燃气泄漏后紧急处置措施，解答用户咨询。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应急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处置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（25分）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制定有针对性的燃气事故应急救援预案并备案，完善抢险抢修工作机制。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对自然灾害、极端性气候、社会治安、生产事故和气源短缺等严重影响正常供气服务的事件制定应急预案，定期对内容的实用性和适用性进行评估，及时修订。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设置专门的24h燃气事故抢险抢修队伍，配备专业技术人员、防护用品、消防器材、通讯设备和抢险工器具等，向属地燃气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部门备案，向社会公布24h报险抢修电话。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定期开展燃气事故抢险抢修队伍安全技能培训，掌握抢险抢修技能。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每半年组织1次预案演练，使从业人员熟练掌握、有效运用预案，提高快速反应能力。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在发生气象灾害、冬季保高峰供应和重大节假日、重大会议、重大社会活动期间，加强燃气运行状态的监测、预报和预警工作。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发生影响正常供气服务情况时，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按照有关规定报告，并启动应急救援预案及时处置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1"/>
                <w:szCs w:val="21"/>
                <w:highlight w:val="none"/>
              </w:rPr>
              <w:t>应急处置结束后，对事故原因进行分析，制定防范措施，严格落实防止再次发生，并对应急预案进行审核评估，及时修订。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eastAsia="宋体"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落实人防、物防、技防，做好燃气行业反恐怖工作。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加气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服务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（25分）</w:t>
            </w: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保证加入燃气汽车气瓶的充装介质与气瓶规定的充装介质一致，充装程序和加气压力符合国家规定。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使用的加气机计量装置符合国家关于计量器具的规定。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收取加气费时，向用户出具合法收费凭证。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加气服务人员应对有泄漏的燃气气瓶按程序立即处置。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燃气汽车加气前，加气服务人员应按照规定检查气瓶定期检验有效合格证件，符合规定方可为相应的汽车加气；对临近气瓶检验期限的气瓶，应提示用户检修。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采取措施提高气瓶信息化管理水平，实现全过程信息的可追溯性。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燃气企业加气时，应请车内人员下车并熄灭发动机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建立投诉处理的全程记录，接到用户的投诉应在5个工作日内处置并答复，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用户投诉处结率100%。</w:t>
            </w: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eastAsia="zh-CN"/>
              </w:rPr>
              <w:t>总评</w:t>
            </w:r>
          </w:p>
        </w:tc>
        <w:tc>
          <w:tcPr>
            <w:tcW w:w="10260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76" w:type="dxa"/>
            <w:vAlign w:val="center"/>
          </w:tcPr>
          <w:p>
            <w:pPr>
              <w:ind w:firstLine="420"/>
              <w:rPr>
                <w:rFonts w:asciiTheme="minorEastAsia" w:hAnsi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ind w:firstLine="0" w:firstLineChars="0"/>
        <w:jc w:val="center"/>
        <w:rPr>
          <w:rFonts w:ascii="仿宋_GB2312" w:eastAsia="仿宋_GB2312"/>
          <w:sz w:val="28"/>
          <w:szCs w:val="28"/>
        </w:rPr>
      </w:pPr>
    </w:p>
    <w:p>
      <w:pPr>
        <w:ind w:firstLine="0" w:firstLineChars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  专家签字：</w:t>
      </w:r>
    </w:p>
    <w:p>
      <w:pPr>
        <w:ind w:firstLine="640"/>
      </w:pPr>
    </w:p>
    <w:p>
      <w:pPr>
        <w:ind w:firstLine="0" w:firstLineChars="0"/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8" w:h="11906" w:orient="landscape"/>
          <w:pgMar w:top="1587" w:right="1814" w:bottom="1587" w:left="1587" w:header="851" w:footer="992" w:gutter="0"/>
          <w:pgNumType w:fmt="numberInDash"/>
          <w:cols w:space="0" w:num="1"/>
          <w:docGrid w:type="lines" w:linePitch="459" w:charSpace="0"/>
        </w:sectPr>
      </w:pPr>
    </w:p>
    <w:p>
      <w:pPr>
        <w:ind w:firstLine="0" w:firstLineChars="0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</w:rPr>
        <w:t>附件5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44"/>
          <w:szCs w:val="44"/>
        </w:rPr>
        <w:t>区（市）燃气企业名录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15"/>
        <w:gridCol w:w="1137"/>
        <w:gridCol w:w="1137"/>
        <w:gridCol w:w="1137"/>
        <w:gridCol w:w="1137"/>
        <w:gridCol w:w="1138"/>
        <w:gridCol w:w="1138"/>
        <w:gridCol w:w="1138"/>
        <w:gridCol w:w="1138"/>
        <w:gridCol w:w="11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59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燃气企业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1137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</w:t>
            </w:r>
          </w:p>
        </w:tc>
        <w:tc>
          <w:tcPr>
            <w:tcW w:w="1137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登记注册地址</w:t>
            </w:r>
          </w:p>
        </w:tc>
        <w:tc>
          <w:tcPr>
            <w:tcW w:w="1137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法定代表人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经营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许可证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编号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许可证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有效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期限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经营</w:t>
            </w:r>
          </w:p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区域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燃气从业人数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615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615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615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615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615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7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  <w:tc>
          <w:tcPr>
            <w:tcW w:w="1138" w:type="dxa"/>
          </w:tcPr>
          <w:p>
            <w:pPr>
              <w:pStyle w:val="8"/>
              <w:widowControl w:val="0"/>
              <w:ind w:firstLine="720"/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color w:val="000000" w:themeColor="text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u w:val="none"/>
          <w:lang w:eastAsia="zh-CN"/>
        </w:rPr>
        <w:t>备注：上报邮箱：</w:t>
      </w:r>
      <w:r>
        <w:rPr>
          <w:rFonts w:hint="eastAsia" w:ascii="仿宋_GB2312" w:hAnsi="仿宋_GB2312" w:eastAsia="仿宋_GB2312" w:cs="仿宋_GB2312"/>
          <w:color w:val="000000" w:themeColor="text1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u w:val="none"/>
          <w:lang w:val="en-US" w:eastAsia="zh-CN"/>
        </w:rPr>
        <w:instrText xml:space="preserve"> HYPERLINK "mailto:zjzxrqk@zz.shandong.cn" </w:instrText>
      </w:r>
      <w:r>
        <w:rPr>
          <w:rFonts w:hint="eastAsia" w:ascii="仿宋_GB2312" w:hAnsi="仿宋_GB2312" w:eastAsia="仿宋_GB2312" w:cs="仿宋_GB2312"/>
          <w:color w:val="000000" w:themeColor="text1"/>
          <w:u w:val="none"/>
          <w:lang w:val="en-US" w:eastAsia="zh-CN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Cs w:val="32"/>
          <w:u w:val="none"/>
          <w:lang w:val="en-US" w:eastAsia="zh-CN"/>
        </w:rPr>
        <w:t>zjzxrqk@zz.shandong.cn</w:t>
      </w:r>
      <w:r>
        <w:rPr>
          <w:rFonts w:hint="eastAsia" w:ascii="仿宋_GB2312" w:hAnsi="仿宋_GB2312" w:eastAsia="仿宋_GB2312" w:cs="仿宋_GB2312"/>
          <w:color w:val="000000" w:themeColor="text1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u w:val="none"/>
          <w:lang w:val="en-US" w:eastAsia="zh-CN"/>
        </w:rPr>
        <w:t xml:space="preserve">  联系电话：8269090</w:t>
      </w:r>
    </w:p>
    <w:p>
      <w:pPr>
        <w:ind w:firstLine="0" w:firstLineChars="0"/>
        <w:jc w:val="center"/>
        <w:rPr>
          <w:rFonts w:ascii="仿宋_GB2312" w:eastAsia="仿宋_GB2312"/>
          <w:sz w:val="28"/>
          <w:szCs w:val="28"/>
          <w:u w:val="single"/>
        </w:rPr>
      </w:pPr>
    </w:p>
    <w:p>
      <w:pPr>
        <w:ind w:firstLine="640"/>
      </w:pPr>
    </w:p>
    <w:p>
      <w:pPr>
        <w:ind w:firstLine="0" w:firstLineChars="0"/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6838" w:h="11906" w:orient="landscape"/>
          <w:pgMar w:top="1587" w:right="1814" w:bottom="1587" w:left="1587" w:header="851" w:footer="992" w:gutter="0"/>
          <w:pgNumType w:fmt="numberInDash"/>
          <w:cols w:space="0" w:num="1"/>
          <w:docGrid w:type="lines" w:linePitch="459" w:charSpace="0"/>
        </w:sectPr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pStyle w:val="8"/>
        <w:ind w:firstLine="720"/>
      </w:pPr>
    </w:p>
    <w:p>
      <w:pPr>
        <w:ind w:firstLine="640"/>
      </w:pPr>
    </w:p>
    <w:p>
      <w:pPr>
        <w:ind w:firstLine="0" w:firstLineChars="0"/>
      </w:pPr>
    </w:p>
    <w:p>
      <w:pPr>
        <w:pStyle w:val="2"/>
        <w:ind w:left="640" w:firstLine="640"/>
      </w:pPr>
    </w:p>
    <w:p>
      <w:pPr>
        <w:spacing w:line="520" w:lineRule="exact"/>
        <w:ind w:firstLine="0" w:firstLineChars="0"/>
      </w:pPr>
      <w:r>
        <w:rPr>
          <w:rFonts w:hint="eastAsia" w:ascii="仿宋_GB2312" w:hAnsi="仿宋_GB2312" w:eastAsia="仿宋_GB2312" w:cs="仿宋_GB2312"/>
        </w:rPr>
        <w:t>信息公开属性：主动公开</w:t>
      </w:r>
    </w:p>
    <w:p>
      <w:pPr>
        <w:spacing w:line="580" w:lineRule="exact"/>
        <w:ind w:firstLine="0" w:firstLineChars="0"/>
        <w:rPr>
          <w:rFonts w:eastAsia="仿宋_GB2312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pict>
          <v:shape id="AutoShape 2" o:spid="_x0000_s2050" o:spt="32" type="#_x0000_t32" style="position:absolute;left:0pt;margin-left:-0.65pt;margin-top:5pt;height:0pt;width:440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pict>
          <v:shape id="AutoShape 3" o:spid="_x0000_s2051" o:spt="32" type="#_x0000_t32" style="position:absolute;left:0pt;margin-left:-2.15pt;margin-top:32.75pt;height:0pt;width:440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枣庄市住房和城乡建设局办公室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 20</w:t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906" w:h="16838"/>
      <w:pgMar w:top="1814" w:right="1587" w:bottom="1587" w:left="1587" w:header="851" w:footer="992" w:gutter="0"/>
      <w:pgNumType w:fmt="numberInDash"/>
      <w:cols w:space="0" w:num="1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4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4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320"/>
  <w:drawingGridVerticalSpacing w:val="230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0856"/>
    <w:rsid w:val="000101F7"/>
    <w:rsid w:val="00014FE9"/>
    <w:rsid w:val="000271CC"/>
    <w:rsid w:val="00051904"/>
    <w:rsid w:val="00060BCA"/>
    <w:rsid w:val="0007670C"/>
    <w:rsid w:val="00091FB1"/>
    <w:rsid w:val="000B0443"/>
    <w:rsid w:val="000C3AC3"/>
    <w:rsid w:val="000F5389"/>
    <w:rsid w:val="000F7F99"/>
    <w:rsid w:val="00122345"/>
    <w:rsid w:val="0014651C"/>
    <w:rsid w:val="001679A5"/>
    <w:rsid w:val="0017697C"/>
    <w:rsid w:val="00190B03"/>
    <w:rsid w:val="001D4F26"/>
    <w:rsid w:val="001F3676"/>
    <w:rsid w:val="001F3930"/>
    <w:rsid w:val="00200940"/>
    <w:rsid w:val="00214011"/>
    <w:rsid w:val="0025107D"/>
    <w:rsid w:val="0026520E"/>
    <w:rsid w:val="00293BE6"/>
    <w:rsid w:val="00295FC4"/>
    <w:rsid w:val="00297ADE"/>
    <w:rsid w:val="002A5C86"/>
    <w:rsid w:val="002B3BD0"/>
    <w:rsid w:val="002D6925"/>
    <w:rsid w:val="002D78B1"/>
    <w:rsid w:val="00306184"/>
    <w:rsid w:val="003072BB"/>
    <w:rsid w:val="00315BBB"/>
    <w:rsid w:val="003201FF"/>
    <w:rsid w:val="00320ADC"/>
    <w:rsid w:val="00327B62"/>
    <w:rsid w:val="00331D9B"/>
    <w:rsid w:val="00350219"/>
    <w:rsid w:val="003802C3"/>
    <w:rsid w:val="00387675"/>
    <w:rsid w:val="003B27B4"/>
    <w:rsid w:val="003C3EF9"/>
    <w:rsid w:val="003C4BA9"/>
    <w:rsid w:val="003F0CBB"/>
    <w:rsid w:val="003F7C28"/>
    <w:rsid w:val="0040290C"/>
    <w:rsid w:val="00405EB2"/>
    <w:rsid w:val="0043745B"/>
    <w:rsid w:val="00446C0B"/>
    <w:rsid w:val="00447B1C"/>
    <w:rsid w:val="004928FC"/>
    <w:rsid w:val="004B7C54"/>
    <w:rsid w:val="004B7F34"/>
    <w:rsid w:val="004C1584"/>
    <w:rsid w:val="004F58BD"/>
    <w:rsid w:val="00510B9B"/>
    <w:rsid w:val="00514B2B"/>
    <w:rsid w:val="005253AB"/>
    <w:rsid w:val="0055027F"/>
    <w:rsid w:val="00555135"/>
    <w:rsid w:val="00562DD0"/>
    <w:rsid w:val="0056313B"/>
    <w:rsid w:val="00576624"/>
    <w:rsid w:val="00584B46"/>
    <w:rsid w:val="00585420"/>
    <w:rsid w:val="005A70B4"/>
    <w:rsid w:val="005C30EB"/>
    <w:rsid w:val="005C37E3"/>
    <w:rsid w:val="005D0856"/>
    <w:rsid w:val="00615F08"/>
    <w:rsid w:val="00634AD6"/>
    <w:rsid w:val="00636FE7"/>
    <w:rsid w:val="00646161"/>
    <w:rsid w:val="00647ABD"/>
    <w:rsid w:val="00647CCC"/>
    <w:rsid w:val="00677216"/>
    <w:rsid w:val="006919D8"/>
    <w:rsid w:val="006A6818"/>
    <w:rsid w:val="007203AB"/>
    <w:rsid w:val="0072394F"/>
    <w:rsid w:val="00733410"/>
    <w:rsid w:val="007422CC"/>
    <w:rsid w:val="00763954"/>
    <w:rsid w:val="0077353E"/>
    <w:rsid w:val="00794C0E"/>
    <w:rsid w:val="007A5211"/>
    <w:rsid w:val="007A7286"/>
    <w:rsid w:val="007E5697"/>
    <w:rsid w:val="008363B7"/>
    <w:rsid w:val="00837957"/>
    <w:rsid w:val="00840464"/>
    <w:rsid w:val="008639FE"/>
    <w:rsid w:val="008A46CF"/>
    <w:rsid w:val="008C3EEF"/>
    <w:rsid w:val="008D0EBD"/>
    <w:rsid w:val="008D69BC"/>
    <w:rsid w:val="008E4017"/>
    <w:rsid w:val="008F2971"/>
    <w:rsid w:val="008F5202"/>
    <w:rsid w:val="008F539D"/>
    <w:rsid w:val="008F7058"/>
    <w:rsid w:val="0090059F"/>
    <w:rsid w:val="00900898"/>
    <w:rsid w:val="00912AB3"/>
    <w:rsid w:val="0092545A"/>
    <w:rsid w:val="00957461"/>
    <w:rsid w:val="00966654"/>
    <w:rsid w:val="009947FA"/>
    <w:rsid w:val="009B4943"/>
    <w:rsid w:val="009C383F"/>
    <w:rsid w:val="009E2209"/>
    <w:rsid w:val="009E3D94"/>
    <w:rsid w:val="009E566D"/>
    <w:rsid w:val="00A10048"/>
    <w:rsid w:val="00A10517"/>
    <w:rsid w:val="00A26C87"/>
    <w:rsid w:val="00A435B7"/>
    <w:rsid w:val="00A571E3"/>
    <w:rsid w:val="00A7155F"/>
    <w:rsid w:val="00A72733"/>
    <w:rsid w:val="00AA5244"/>
    <w:rsid w:val="00AB2AB1"/>
    <w:rsid w:val="00AB7E13"/>
    <w:rsid w:val="00AB7FD2"/>
    <w:rsid w:val="00AE5581"/>
    <w:rsid w:val="00B076C8"/>
    <w:rsid w:val="00B43105"/>
    <w:rsid w:val="00B52E90"/>
    <w:rsid w:val="00B52F5D"/>
    <w:rsid w:val="00B5387B"/>
    <w:rsid w:val="00B578B4"/>
    <w:rsid w:val="00B618D3"/>
    <w:rsid w:val="00B65043"/>
    <w:rsid w:val="00BB147C"/>
    <w:rsid w:val="00BB32F1"/>
    <w:rsid w:val="00BD679E"/>
    <w:rsid w:val="00BE1EA4"/>
    <w:rsid w:val="00BE5FF4"/>
    <w:rsid w:val="00C67903"/>
    <w:rsid w:val="00C72A6F"/>
    <w:rsid w:val="00C809A5"/>
    <w:rsid w:val="00C852E7"/>
    <w:rsid w:val="00CB4B14"/>
    <w:rsid w:val="00CB5B83"/>
    <w:rsid w:val="00CF1423"/>
    <w:rsid w:val="00CF7E12"/>
    <w:rsid w:val="00D021D0"/>
    <w:rsid w:val="00D06F03"/>
    <w:rsid w:val="00D27CD3"/>
    <w:rsid w:val="00D43DC5"/>
    <w:rsid w:val="00D4599F"/>
    <w:rsid w:val="00D47C11"/>
    <w:rsid w:val="00D70AA5"/>
    <w:rsid w:val="00D768D7"/>
    <w:rsid w:val="00D77E1F"/>
    <w:rsid w:val="00D915BF"/>
    <w:rsid w:val="00DA49F3"/>
    <w:rsid w:val="00DB44BE"/>
    <w:rsid w:val="00DC02D5"/>
    <w:rsid w:val="00DC1C02"/>
    <w:rsid w:val="00DC4507"/>
    <w:rsid w:val="00DC70F2"/>
    <w:rsid w:val="00DF0CBB"/>
    <w:rsid w:val="00DF1990"/>
    <w:rsid w:val="00E12BCC"/>
    <w:rsid w:val="00E302E8"/>
    <w:rsid w:val="00E34620"/>
    <w:rsid w:val="00E37E2B"/>
    <w:rsid w:val="00E632AA"/>
    <w:rsid w:val="00E748E9"/>
    <w:rsid w:val="00E87738"/>
    <w:rsid w:val="00E900E1"/>
    <w:rsid w:val="00E94E96"/>
    <w:rsid w:val="00EB3A4C"/>
    <w:rsid w:val="00EC38A1"/>
    <w:rsid w:val="00ED3934"/>
    <w:rsid w:val="00ED5A20"/>
    <w:rsid w:val="00F20B04"/>
    <w:rsid w:val="00F21B6D"/>
    <w:rsid w:val="00F628F7"/>
    <w:rsid w:val="00F700B8"/>
    <w:rsid w:val="00F93276"/>
    <w:rsid w:val="00FA3BA5"/>
    <w:rsid w:val="00FC0FF5"/>
    <w:rsid w:val="00FC273A"/>
    <w:rsid w:val="00FC7B1F"/>
    <w:rsid w:val="00FD561C"/>
    <w:rsid w:val="00FD64DD"/>
    <w:rsid w:val="01B91836"/>
    <w:rsid w:val="025A0F74"/>
    <w:rsid w:val="056560A6"/>
    <w:rsid w:val="0F5E0F9F"/>
    <w:rsid w:val="14B75334"/>
    <w:rsid w:val="159956D9"/>
    <w:rsid w:val="19977CFE"/>
    <w:rsid w:val="1AC83135"/>
    <w:rsid w:val="1BCB573D"/>
    <w:rsid w:val="1E2442FA"/>
    <w:rsid w:val="236F4470"/>
    <w:rsid w:val="25227F40"/>
    <w:rsid w:val="25333EC4"/>
    <w:rsid w:val="263E069B"/>
    <w:rsid w:val="2B2A1AAF"/>
    <w:rsid w:val="2F1F2100"/>
    <w:rsid w:val="2F705157"/>
    <w:rsid w:val="33056F0F"/>
    <w:rsid w:val="38F434BD"/>
    <w:rsid w:val="3AC9180C"/>
    <w:rsid w:val="3DB34EAA"/>
    <w:rsid w:val="40075C59"/>
    <w:rsid w:val="43CF4E93"/>
    <w:rsid w:val="454B60CD"/>
    <w:rsid w:val="45D41EEC"/>
    <w:rsid w:val="45DE4924"/>
    <w:rsid w:val="47F167B8"/>
    <w:rsid w:val="49652F54"/>
    <w:rsid w:val="4D6B7536"/>
    <w:rsid w:val="4D952C51"/>
    <w:rsid w:val="50D75032"/>
    <w:rsid w:val="55494493"/>
    <w:rsid w:val="56C34139"/>
    <w:rsid w:val="5A332173"/>
    <w:rsid w:val="5D1C1797"/>
    <w:rsid w:val="60213587"/>
    <w:rsid w:val="66C659C6"/>
    <w:rsid w:val="69AD25F3"/>
    <w:rsid w:val="6C343B14"/>
    <w:rsid w:val="6DBF010A"/>
    <w:rsid w:val="6E5E6036"/>
    <w:rsid w:val="6FC278A9"/>
    <w:rsid w:val="6FF46033"/>
    <w:rsid w:val="750F6A55"/>
    <w:rsid w:val="79A60442"/>
    <w:rsid w:val="7CA35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  <o:r id="V:Rule2" type="connector" idref="#AutoShape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200" w:firstLineChars="200"/>
      <w:jc w:val="both"/>
    </w:pPr>
    <w:rPr>
      <w:rFonts w:ascii="Tahoma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sz w:val="24"/>
    </w:rPr>
  </w:style>
  <w:style w:type="paragraph" w:styleId="10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</w:rPr>
  </w:style>
  <w:style w:type="paragraph" w:customStyle="1" w:styleId="15">
    <w:name w:val="样式1"/>
    <w:link w:val="16"/>
    <w:qFormat/>
    <w:uiPriority w:val="0"/>
    <w:pPr>
      <w:spacing w:line="400" w:lineRule="exact"/>
      <w:jc w:val="both"/>
    </w:pPr>
    <w:rPr>
      <w:rFonts w:ascii="Tahoma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16">
    <w:name w:val="样式1 Char"/>
    <w:basedOn w:val="13"/>
    <w:link w:val="15"/>
    <w:qFormat/>
    <w:uiPriority w:val="0"/>
    <w:rPr>
      <w:rFonts w:ascii="Tahoma" w:hAnsiTheme="minorHAnsi" w:eastAsiaTheme="minorEastAsia" w:cstheme="minorBidi"/>
      <w:sz w:val="18"/>
      <w:szCs w:val="18"/>
    </w:rPr>
  </w:style>
  <w:style w:type="paragraph" w:customStyle="1" w:styleId="17">
    <w:name w:val="样式2"/>
    <w:link w:val="18"/>
    <w:qFormat/>
    <w:uiPriority w:val="0"/>
    <w:pPr>
      <w:spacing w:line="400" w:lineRule="exact"/>
      <w:jc w:val="both"/>
    </w:pPr>
    <w:rPr>
      <w:rFonts w:ascii="Tahoma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18">
    <w:name w:val="样式2 Char"/>
    <w:basedOn w:val="13"/>
    <w:link w:val="17"/>
    <w:qFormat/>
    <w:uiPriority w:val="0"/>
    <w:rPr>
      <w:rFonts w:ascii="Tahoma" w:hAnsiTheme="minorHAnsi" w:eastAsiaTheme="minorEastAsia" w:cstheme="minorBidi"/>
      <w:sz w:val="18"/>
      <w:szCs w:val="18"/>
    </w:rPr>
  </w:style>
  <w:style w:type="character" w:customStyle="1" w:styleId="19">
    <w:name w:val="样式3"/>
    <w:basedOn w:val="13"/>
    <w:qFormat/>
    <w:uiPriority w:val="1"/>
  </w:style>
  <w:style w:type="paragraph" w:customStyle="1" w:styleId="20">
    <w:name w:val="样式4"/>
    <w:link w:val="21"/>
    <w:qFormat/>
    <w:uiPriority w:val="0"/>
    <w:pPr>
      <w:spacing w:line="400" w:lineRule="exact"/>
      <w:ind w:firstLine="360"/>
      <w:jc w:val="both"/>
    </w:pPr>
    <w:rPr>
      <w:rFonts w:ascii="Tahoma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21">
    <w:name w:val="样式4 Char"/>
    <w:basedOn w:val="13"/>
    <w:link w:val="20"/>
    <w:qFormat/>
    <w:uiPriority w:val="0"/>
    <w:rPr>
      <w:rFonts w:ascii="Tahoma" w:hAnsiTheme="minorHAnsi" w:eastAsiaTheme="minorEastAsia" w:cstheme="minorBidi"/>
      <w:sz w:val="18"/>
      <w:szCs w:val="18"/>
    </w:rPr>
  </w:style>
  <w:style w:type="character" w:customStyle="1" w:styleId="22">
    <w:name w:val="页眉 Char"/>
    <w:basedOn w:val="13"/>
    <w:link w:val="7"/>
    <w:semiHidden/>
    <w:qFormat/>
    <w:uiPriority w:val="99"/>
    <w:rPr>
      <w:rFonts w:ascii="Tahoma" w:hAnsiTheme="minorHAnsi" w:eastAsiaTheme="minorEastAsia" w:cstheme="minorBidi"/>
      <w:sz w:val="18"/>
      <w:szCs w:val="18"/>
    </w:rPr>
  </w:style>
  <w:style w:type="character" w:customStyle="1" w:styleId="23">
    <w:name w:val="页脚 Char"/>
    <w:basedOn w:val="13"/>
    <w:link w:val="6"/>
    <w:semiHidden/>
    <w:qFormat/>
    <w:uiPriority w:val="99"/>
    <w:rPr>
      <w:rFonts w:ascii="Tahoma" w:hAnsiTheme="minorHAnsi" w:eastAsiaTheme="minorEastAsia" w:cstheme="minorBidi"/>
      <w:sz w:val="18"/>
      <w:szCs w:val="18"/>
    </w:rPr>
  </w:style>
  <w:style w:type="paragraph" w:styleId="24">
    <w:name w:val="List Paragraph"/>
    <w:basedOn w:val="1"/>
    <w:qFormat/>
    <w:uiPriority w:val="34"/>
    <w:pPr>
      <w:widowControl w:val="0"/>
      <w:adjustRightInd/>
      <w:snapToGrid/>
      <w:spacing w:line="240" w:lineRule="auto"/>
      <w:ind w:firstLine="420"/>
    </w:pPr>
    <w:rPr>
      <w:rFonts w:asciiTheme="minorHAnsi"/>
      <w:kern w:val="2"/>
      <w:sz w:val="21"/>
      <w:szCs w:val="22"/>
    </w:rPr>
  </w:style>
  <w:style w:type="character" w:customStyle="1" w:styleId="25">
    <w:name w:val="标题 Char"/>
    <w:basedOn w:val="13"/>
    <w:link w:val="10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26">
    <w:name w:val="日期 Char"/>
    <w:basedOn w:val="13"/>
    <w:link w:val="5"/>
    <w:semiHidden/>
    <w:qFormat/>
    <w:uiPriority w:val="99"/>
    <w:rPr>
      <w:rFonts w:ascii="Tahoma" w:hAnsiTheme="minorHAnsi" w:eastAsiaTheme="minorEastAsia" w:cstheme="min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3074"/>
    <customShpInfo spid="_x0000_s3075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1737</Words>
  <Characters>9907</Characters>
  <Lines>82</Lines>
  <Paragraphs>23</Paragraphs>
  <TotalTime>40</TotalTime>
  <ScaleCrop>false</ScaleCrop>
  <LinksUpToDate>false</LinksUpToDate>
  <CharactersWithSpaces>11621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2021-03-22T01:44:00Z</dcterms:created>
  <dc:creator>lenovo</dc:creator>
  <cp:lastModifiedBy>tt</cp:lastModifiedBy>
  <cp:lastPrinted>2021-06-08T02:58:10Z</cp:lastPrinted>
  <dcterms:modified xsi:type="dcterms:W3CDTF">2021-06-08T02:58:26Z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