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shd w:val="clear" w:color="auto" w:fill="FFFFFF"/>
        <w:spacing w:before="0" w:beforeAutospacing="0" w:after="0" w:afterAutospacing="0" w:line="640" w:lineRule="exact"/>
        <w:jc w:val="center"/>
        <w:rPr>
          <w:rFonts w:hint="eastAsia" w:ascii="方正小标宋简体" w:hAnsi="方正小标宋简体" w:eastAsia="方正小标宋简体" w:cs="方正小标宋简体"/>
          <w:color w:val="3D3D3D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3D3D3D"/>
          <w:sz w:val="44"/>
          <w:szCs w:val="44"/>
        </w:rPr>
        <w:t>《中兴历史文化街区保护规划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jc w:val="center"/>
        <w:rPr>
          <w:rFonts w:hint="eastAsia" w:ascii="方正小标宋简体" w:hAnsi="方正小标宋简体" w:eastAsia="方正小标宋简体" w:cs="方正小标宋简体"/>
          <w:color w:val="3D3D3D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3D3D3D"/>
          <w:sz w:val="44"/>
          <w:szCs w:val="44"/>
        </w:rPr>
        <w:t>（征求意见稿）》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黑体" w:hAnsi="黑体" w:eastAsia="黑体" w:cs="黑体"/>
          <w:color w:val="3D3D3D"/>
          <w:sz w:val="32"/>
          <w:szCs w:val="32"/>
        </w:rPr>
      </w:pPr>
      <w:bookmarkStart w:id="0" w:name="_GoBack"/>
      <w:bookmarkEnd w:id="0"/>
      <w:r>
        <w:rPr>
          <w:rFonts w:hint="eastAsia" w:ascii="黑体" w:hAnsi="黑体" w:eastAsia="黑体" w:cs="黑体"/>
          <w:color w:val="3D3D3D"/>
          <w:sz w:val="32"/>
          <w:szCs w:val="32"/>
        </w:rPr>
        <w:t>一、规划背景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中兴历史文化街区位于枣庄市市中区城区北部，为原中兴煤矿公司办公及生产区域，始建于1878年。2021年5月被山东省人民政府公布为第二批省级历史文化街区，为进一步保护历史文化街区的历史风貌和特色，传承历史文化遗产，统筹安排保护和建设活动，编制本规划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t>二、规划范围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街区</w:t>
      </w:r>
      <w:r>
        <w:rPr>
          <w:rFonts w:hint="eastAsia" w:ascii="仿宋" w:hAnsi="仿宋" w:eastAsia="仿宋" w:cs="仿宋"/>
          <w:color w:val="3D3D3D"/>
          <w:sz w:val="32"/>
          <w:szCs w:val="32"/>
          <w:lang w:val="en-US" w:eastAsia="zh-CN"/>
        </w:rPr>
        <w:t>保护范围，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东至中心街东侧约90-120m，南至胜利东路，西至公胜街，北至薛赵线以北20m，总面积15.41公顷，其中核心保护范围面积4.20公顷，建设控制地带面积11.21公顷。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t>三、规划目标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延续城市文脉，挖掘街区文化精髓，整合区域发展，塑造以中兴矿业历史文化遗产为核心，集工业遗产、红色文化、建筑文化、民俗文化展示为一体的具有餐饮、娱乐、商业、办公、居住等复合功能的历史文化街区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t>四、保护范围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1、核心保护范围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核心保护范围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东至中心街东侧约0-73m，南至胜利东路，西至中心街西侧16-144m，北至薛赵铁路线南侧，面积4.20公顷。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2、建设控制地带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建设控制地带为核心保护范围外约0—336m的用地，东至中心街东侧约90-120m，南至胜利东路，西至公胜街，北至薛赵线以北20m，总面积11.21公顷。（不包括核心保护范围）。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t>五、保护重点内容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33333"/>
          <w:sz w:val="32"/>
          <w:szCs w:val="32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1、街区格局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0"/>
        <w:jc w:val="both"/>
        <w:rPr>
          <w:rFonts w:ascii="仿宋" w:hAnsi="仿宋" w:eastAsia="仿宋" w:cs="仿宋"/>
          <w:color w:val="333333"/>
          <w:sz w:val="32"/>
          <w:szCs w:val="32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重点保护以中兴煤矿公司办公楼、东西配楼组成的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  <w:t>、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以中心街为轴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val="en-US" w:eastAsia="zh-CN"/>
        </w:rPr>
        <w:t>的，中轴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对称的街区格局；保护街区以中兴煤矿公司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val="en-US" w:eastAsia="zh-CN"/>
        </w:rPr>
        <w:t>历史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遗产为主的整体风貌；控制核心保护范围街区整体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val="en-US" w:eastAsia="zh-CN"/>
        </w:rPr>
        <w:t>建筑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高度；保护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val="en-US" w:eastAsia="zh-CN"/>
        </w:rPr>
        <w:t>原有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街区肌理。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2、文物保护单位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jc w:val="both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本街区内涉及全国重点文保单位有1处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color w:val="3D3D3D"/>
          <w:sz w:val="32"/>
          <w:szCs w:val="32"/>
          <w:lang w:val="en-US" w:eastAsia="zh-CN"/>
        </w:rPr>
        <w:t>即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中兴煤矿公 司旧址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；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市级文保单位1处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color w:val="3D3D3D"/>
          <w:sz w:val="32"/>
          <w:szCs w:val="32"/>
          <w:lang w:val="en-US" w:eastAsia="zh-CN"/>
        </w:rPr>
        <w:t>即文革标语碑；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区级文保单位2处，</w:t>
      </w:r>
      <w:r>
        <w:rPr>
          <w:rFonts w:hint="eastAsia" w:ascii="仿宋" w:hAnsi="仿宋" w:eastAsia="仿宋" w:cs="仿宋"/>
          <w:color w:val="3D3D3D"/>
          <w:sz w:val="32"/>
          <w:szCs w:val="32"/>
          <w:lang w:val="en-US" w:eastAsia="zh-CN"/>
        </w:rPr>
        <w:t>即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枣庄煤矿理发室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、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>防空干道</w:t>
      </w:r>
      <w:r>
        <w:rPr>
          <w:rFonts w:hint="eastAsia" w:ascii="仿宋" w:hAnsi="仿宋" w:eastAsia="仿宋" w:cs="仿宋"/>
          <w:color w:val="3D3D3D"/>
          <w:sz w:val="32"/>
          <w:szCs w:val="32"/>
          <w:lang w:eastAsia="zh-CN"/>
        </w:rPr>
        <w:t>；</w:t>
      </w:r>
      <w:r>
        <w:rPr>
          <w:rFonts w:hint="eastAsia" w:ascii="仿宋" w:hAnsi="仿宋" w:eastAsia="仿宋" w:cs="仿宋"/>
          <w:color w:val="3D3D3D"/>
          <w:sz w:val="32"/>
          <w:szCs w:val="32"/>
        </w:rPr>
        <w:t xml:space="preserve"> 应严格按照《中华人民共和国文物保护法》的要求进行保护。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3、历史建筑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0"/>
        <w:jc w:val="both"/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本街区内涉及已公布历史（优秀）建筑4处，包括</w:t>
      </w:r>
      <w:r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  <w:t>枣庄煤矿办公大楼、中兴大门、中兴理发室旧址建筑群、中兴理发室旧址建筑群南侧建筑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，建议历史建筑9处，包括</w:t>
      </w:r>
      <w:r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  <w:t>，敬老院影壁墙、中兴会议室、拐角楼、枣庄影院、文革标 语碑北侧建筑、长青路西侧矿井架、中兴理发室东侧建筑、铁路 北侧建筑、中心街商业建筑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  <w:t>，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应严格按照相关保护要求进行保护。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4、历史环境要素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0"/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保护街区内景观乔木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val="en-US" w:eastAsia="zh-CN"/>
        </w:rPr>
        <w:t>群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5处。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33333"/>
          <w:sz w:val="32"/>
          <w:szCs w:val="32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5、非物质文化遗产与优秀传统文化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0"/>
        <w:rPr>
          <w:rFonts w:ascii="仿宋" w:hAnsi="仿宋" w:eastAsia="仿宋" w:cs="仿宋"/>
          <w:color w:val="333333"/>
          <w:sz w:val="32"/>
          <w:szCs w:val="32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t>保护并弘扬传统体育和游艺、节庆习俗、传统礼仪等非物质文化遗产及历史人物、历史故事等优秀传统文化要素。</w:t>
      </w:r>
    </w:p>
    <w:p>
      <w:pPr>
        <w:rPr>
          <w:rFonts w:hint="eastAsia"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br w:type="page"/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黑体" w:hAnsi="黑体" w:eastAsia="黑体" w:cs="黑体"/>
          <w:color w:val="3D3D3D"/>
          <w:sz w:val="32"/>
          <w:szCs w:val="32"/>
        </w:rPr>
      </w:pPr>
      <w:r>
        <w:rPr>
          <w:rFonts w:hint="eastAsia" w:ascii="黑体" w:hAnsi="黑体" w:eastAsia="黑体" w:cs="黑体"/>
          <w:color w:val="3D3D3D"/>
          <w:sz w:val="32"/>
          <w:szCs w:val="32"/>
        </w:rPr>
        <w:t>附图：</w:t>
      </w:r>
    </w:p>
    <w:p>
      <w:pPr>
        <w:pStyle w:val="4"/>
        <w:numPr>
          <w:ilvl w:val="0"/>
          <w:numId w:val="1"/>
        </w:numPr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区位图</w:t>
      </w:r>
    </w:p>
    <w:p>
      <w:pPr>
        <w:pStyle w:val="4"/>
        <w:numPr>
          <w:ilvl w:val="0"/>
          <w:numId w:val="1"/>
        </w:numPr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保护区划图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3、不可移动文物保护区划图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hint="eastAsia" w:ascii="仿宋" w:hAnsi="仿宋" w:eastAsia="仿宋" w:cs="仿宋"/>
          <w:color w:val="3D3D3D"/>
          <w:sz w:val="32"/>
          <w:szCs w:val="32"/>
        </w:rPr>
      </w:pPr>
      <w:r>
        <w:rPr>
          <w:rFonts w:hint="eastAsia" w:ascii="仿宋" w:hAnsi="仿宋" w:eastAsia="仿宋" w:cs="仿宋"/>
          <w:color w:val="3D3D3D"/>
          <w:sz w:val="32"/>
          <w:szCs w:val="32"/>
        </w:rPr>
        <w:t>4、历史建筑保护区划图</w:t>
      </w:r>
    </w:p>
    <w:p>
      <w:pPr>
        <w:pStyle w:val="4"/>
        <w:shd w:val="clear" w:color="auto" w:fill="FFFFFF"/>
        <w:spacing w:before="0" w:beforeAutospacing="0" w:after="0" w:afterAutospacing="0" w:line="640" w:lineRule="exact"/>
        <w:ind w:firstLine="482"/>
        <w:rPr>
          <w:rFonts w:hint="default" w:ascii="仿宋" w:hAnsi="仿宋" w:eastAsia="仿宋" w:cs="仿宋"/>
          <w:color w:val="3D3D3D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3D3D3D"/>
          <w:sz w:val="32"/>
          <w:szCs w:val="32"/>
          <w:lang w:val="en-US" w:eastAsia="zh-CN"/>
        </w:rPr>
        <w:t>5、总平面图示意图</w:t>
      </w:r>
    </w:p>
    <w:p>
      <w:pPr>
        <w:widowControl/>
        <w:jc w:val="left"/>
        <w:rPr>
          <w:rFonts w:ascii="仿宋" w:hAnsi="仿宋" w:eastAsia="仿宋" w:cs="仿宋"/>
          <w:color w:val="3D3D3D"/>
          <w:kern w:val="0"/>
          <w:sz w:val="32"/>
          <w:szCs w:val="32"/>
        </w:rPr>
      </w:pPr>
      <w:r>
        <w:rPr>
          <w:rFonts w:ascii="仿宋" w:hAnsi="仿宋" w:eastAsia="仿宋" w:cs="仿宋"/>
          <w:color w:val="3D3D3D"/>
          <w:sz w:val="32"/>
          <w:szCs w:val="32"/>
        </w:rPr>
        <w:br w:type="page"/>
      </w:r>
    </w:p>
    <w:p>
      <w:pPr>
        <w:widowControl/>
        <w:jc w:val="left"/>
        <w:rPr>
          <w:rFonts w:hint="eastAsia" w:ascii="仿宋" w:hAnsi="仿宋" w:eastAsia="仿宋" w:cs="仿宋"/>
          <w:color w:val="3D3D3D"/>
          <w:sz w:val="32"/>
          <w:szCs w:val="32"/>
        </w:rPr>
      </w:pPr>
      <w:r>
        <w:rPr>
          <w:rFonts w:ascii="仿宋" w:hAnsi="仿宋" w:eastAsia="仿宋" w:cs="仿宋"/>
          <w:color w:val="3D3D3D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163830</wp:posOffset>
            </wp:positionV>
            <wp:extent cx="5263515" cy="3724275"/>
            <wp:effectExtent l="0" t="0" r="0" b="9525"/>
            <wp:wrapTopAndBottom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 noChangeArrowheads="true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/>
          <w:color w:val="3D3D3D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3743325</wp:posOffset>
            </wp:positionV>
            <wp:extent cx="5263515" cy="3724275"/>
            <wp:effectExtent l="0" t="0" r="0" b="9525"/>
            <wp:wrapTopAndBottom/>
            <wp:docPr id="11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true" noChangeArrowheads="true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hAnsi="仿宋" w:eastAsia="仿宋" w:cs="仿宋"/>
          <w:color w:val="3D3D3D"/>
          <w:sz w:val="32"/>
          <w:szCs w:val="32"/>
        </w:rPr>
        <w:br w:type="page"/>
      </w:r>
    </w:p>
    <w:p>
      <w:pPr>
        <w:rPr>
          <w:rFonts w:hint="eastAsia" w:ascii="宋体" w:hAnsi="宋体" w:eastAsia="宋体" w:cs="宋体"/>
          <w:color w:val="3D3D3D"/>
          <w:kern w:val="0"/>
          <w:sz w:val="24"/>
          <w:szCs w:val="24"/>
        </w:rPr>
      </w:pPr>
      <w:r>
        <w:rPr>
          <w:rFonts w:ascii="微软雅黑" w:hAnsi="微软雅黑" w:eastAsia="微软雅黑"/>
          <w:color w:val="3D3D3D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-36830</wp:posOffset>
            </wp:positionH>
            <wp:positionV relativeFrom="paragraph">
              <wp:posOffset>-22225</wp:posOffset>
            </wp:positionV>
            <wp:extent cx="5263515" cy="3724275"/>
            <wp:effectExtent l="0" t="0" r="0" b="9525"/>
            <wp:wrapTopAndBottom/>
            <wp:docPr id="9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true" noChangeArrowheads="true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3D3D3D"/>
          <w:kern w:val="0"/>
          <w:sz w:val="24"/>
          <w:szCs w:val="24"/>
        </w:rPr>
        <w:br w:type="page"/>
      </w:r>
      <w:r>
        <w:rPr>
          <w:rFonts w:hint="eastAsia" w:ascii="仿宋" w:hAnsi="仿宋" w:eastAsia="仿宋" w:cs="仿宋"/>
          <w:color w:val="3D3D3D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margin">
              <wp:posOffset>-25400</wp:posOffset>
            </wp:positionH>
            <wp:positionV relativeFrom="paragraph">
              <wp:posOffset>3752215</wp:posOffset>
            </wp:positionV>
            <wp:extent cx="5263515" cy="3724275"/>
            <wp:effectExtent l="0" t="0" r="13335" b="9525"/>
            <wp:wrapTopAndBottom/>
            <wp:docPr id="8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true" noChangeArrowheads="true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false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640" w:lineRule="exact"/>
        <w:jc w:val="left"/>
        <w:rPr>
          <w:rFonts w:hint="eastAsia" w:ascii="宋体" w:hAnsi="宋体" w:eastAsia="宋体" w:cs="宋体"/>
          <w:color w:val="3D3D3D"/>
          <w:kern w:val="0"/>
          <w:sz w:val="24"/>
          <w:szCs w:val="24"/>
        </w:rPr>
      </w:pPr>
      <w:r>
        <w:rPr>
          <w:rFonts w:hint="eastAsia" w:ascii="仿宋" w:hAnsi="仿宋" w:eastAsia="仿宋" w:cs="仿宋"/>
          <w:color w:val="3D3D3D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109220</wp:posOffset>
            </wp:positionV>
            <wp:extent cx="5262245" cy="3721100"/>
            <wp:effectExtent l="0" t="0" r="14605" b="12700"/>
            <wp:wrapTopAndBottom/>
            <wp:docPr id="2" name="图片 2" descr="37总平面示意图-模型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7总平面示意图-模型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简中圆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171EA8B"/>
    <w:multiLevelType w:val="singleLevel"/>
    <w:tmpl w:val="B171EA8B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bordersDoNotSurroundHeader w:val="false"/>
  <w:bordersDoNotSurroundFooter w:val="fals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0DF"/>
    <w:rsid w:val="000330BA"/>
    <w:rsid w:val="000E182B"/>
    <w:rsid w:val="00226C1B"/>
    <w:rsid w:val="00254F55"/>
    <w:rsid w:val="002718BB"/>
    <w:rsid w:val="0048556F"/>
    <w:rsid w:val="004B116D"/>
    <w:rsid w:val="004F45D0"/>
    <w:rsid w:val="005238D4"/>
    <w:rsid w:val="006A1991"/>
    <w:rsid w:val="006B69A7"/>
    <w:rsid w:val="00717D59"/>
    <w:rsid w:val="007830DF"/>
    <w:rsid w:val="007E70B3"/>
    <w:rsid w:val="007F5928"/>
    <w:rsid w:val="0084661D"/>
    <w:rsid w:val="00875162"/>
    <w:rsid w:val="00880B62"/>
    <w:rsid w:val="0095307D"/>
    <w:rsid w:val="009C2D98"/>
    <w:rsid w:val="00A76E2F"/>
    <w:rsid w:val="00B43FDD"/>
    <w:rsid w:val="00B47220"/>
    <w:rsid w:val="00D822AF"/>
    <w:rsid w:val="00D93F02"/>
    <w:rsid w:val="00F113C6"/>
    <w:rsid w:val="00F4660E"/>
    <w:rsid w:val="2EED6C4F"/>
    <w:rsid w:val="597831E8"/>
    <w:rsid w:val="6FD76948"/>
    <w:rsid w:val="CFBAF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  <w14:defaultImageDpi w14:val="33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7">
    <w:name w:val="Strong"/>
    <w:basedOn w:val="6"/>
    <w:qFormat/>
    <w:uiPriority w:val="22"/>
    <w:rPr>
      <w:b/>
      <w:bCs/>
    </w:rPr>
  </w:style>
  <w:style w:type="character" w:customStyle="1" w:styleId="8">
    <w:name w:val="页眉 字符"/>
    <w:basedOn w:val="6"/>
    <w:link w:val="3"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1113</Words>
  <Characters>1185</Characters>
  <Lines>8</Lines>
  <Paragraphs>2</Paragraphs>
  <TotalTime>1</TotalTime>
  <ScaleCrop>false</ScaleCrop>
  <LinksUpToDate>false</LinksUpToDate>
  <CharactersWithSpaces>1188</CharactersWithSpaces>
  <Application>WPS Office_11.8.2.10337_F1E327BC-269C-435d-A152-05C5408002CA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2022-03-28T10:03:00Z</dcterms:created>
  <dc:creator>马 锡龙</dc:creator>
  <cp:lastModifiedBy>user</cp:lastModifiedBy>
  <dcterms:modified xsi:type="dcterms:W3CDTF">2022-03-28T14:39:26Z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2052-11.8.2.10337</vt:lpwstr>
  </property>
  <property fmtid="{D5CDD505-2E9C-101B-9397-08002B2CF9AE}" pid="3" name="ICV">
    <vt:lpwstr>FCA68AFC36A94BAFA10D2E8326B4E427</vt:lpwstr>
  </property>
</Properties>
</file>