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80" w:lineRule="exact"/>
        <w:jc w:val="center"/>
        <w:textAlignment w:val="auto"/>
        <w:outlineLvl w:val="9"/>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pacing w:val="-20"/>
          <w:sz w:val="44"/>
          <w:szCs w:val="44"/>
          <w:lang w:eastAsia="zh-CN"/>
        </w:rPr>
        <w:t>枣庄</w:t>
      </w:r>
      <w:r>
        <w:rPr>
          <w:rFonts w:hint="eastAsia" w:ascii="方正小标宋简体" w:hAnsi="方正小标宋简体" w:eastAsia="方正小标宋简体" w:cs="方正小标宋简体"/>
          <w:color w:val="000000"/>
          <w:spacing w:val="-20"/>
          <w:sz w:val="44"/>
          <w:szCs w:val="44"/>
        </w:rPr>
        <w:t>市房地产开发企业</w:t>
      </w:r>
      <w:r>
        <w:rPr>
          <w:rFonts w:hint="eastAsia" w:ascii="方正小标宋简体" w:hAnsi="方正小标宋简体" w:eastAsia="方正小标宋简体" w:cs="方正小标宋简体"/>
          <w:color w:val="000000"/>
          <w:sz w:val="44"/>
          <w:szCs w:val="44"/>
        </w:rPr>
        <w:t>信用</w:t>
      </w:r>
      <w:r>
        <w:rPr>
          <w:rFonts w:hint="eastAsia" w:ascii="方正小标宋简体" w:hAnsi="方正小标宋简体" w:eastAsia="方正小标宋简体" w:cs="方正小标宋简体"/>
          <w:color w:val="000000"/>
          <w:sz w:val="44"/>
          <w:szCs w:val="44"/>
          <w:lang w:val="en-US" w:eastAsia="zh-CN"/>
        </w:rPr>
        <w:t>评价</w:t>
      </w:r>
      <w:r>
        <w:rPr>
          <w:rFonts w:hint="eastAsia" w:ascii="方正小标宋简体" w:hAnsi="方正小标宋简体" w:eastAsia="方正小标宋简体" w:cs="方正小标宋简体"/>
          <w:color w:val="000000"/>
          <w:sz w:val="44"/>
          <w:szCs w:val="44"/>
        </w:rPr>
        <w:t>管理</w:t>
      </w:r>
      <w:r>
        <w:rPr>
          <w:rFonts w:hint="eastAsia" w:ascii="方正小标宋简体" w:hAnsi="方正小标宋简体" w:eastAsia="方正小标宋简体" w:cs="方正小标宋简体"/>
          <w:color w:val="000000"/>
          <w:sz w:val="44"/>
          <w:szCs w:val="44"/>
          <w:lang w:val="en-US" w:eastAsia="zh-CN"/>
        </w:rPr>
        <w:t>办法</w:t>
      </w:r>
    </w:p>
    <w:p>
      <w:pPr>
        <w:keepNext w:val="0"/>
        <w:keepLines w:val="0"/>
        <w:pageBreakBefore w:val="0"/>
        <w:kinsoku/>
        <w:wordWrap/>
        <w:overflowPunct/>
        <w:topLinePunct w:val="0"/>
        <w:autoSpaceDE/>
        <w:autoSpaceDN/>
        <w:bidi w:val="0"/>
        <w:adjustRightInd/>
        <w:spacing w:line="580" w:lineRule="exact"/>
        <w:ind w:firstLine="618" w:firstLineChars="200"/>
        <w:jc w:val="center"/>
        <w:textAlignment w:val="auto"/>
        <w:outlineLvl w:val="9"/>
        <w:rPr>
          <w:rFonts w:hint="eastAsia" w:ascii="黑体" w:hAnsi="黑体" w:eastAsia="黑体" w:cs="黑体"/>
          <w:i w:val="0"/>
          <w:caps w:val="0"/>
          <w:color w:val="333333"/>
          <w:spacing w:val="0"/>
          <w:sz w:val="32"/>
          <w:szCs w:val="32"/>
          <w:lang w:eastAsia="zh-CN"/>
        </w:rPr>
      </w:pPr>
      <w:r>
        <w:rPr>
          <w:rFonts w:hint="eastAsia" w:ascii="黑体" w:hAnsi="黑体" w:eastAsia="黑体" w:cs="黑体"/>
          <w:i w:val="0"/>
          <w:caps w:val="0"/>
          <w:color w:val="333333"/>
          <w:spacing w:val="0"/>
          <w:sz w:val="32"/>
          <w:szCs w:val="32"/>
          <w:lang w:eastAsia="zh-CN"/>
        </w:rPr>
        <w:t>（</w:t>
      </w:r>
      <w:r>
        <w:rPr>
          <w:rFonts w:hint="eastAsia" w:ascii="黑体" w:hAnsi="黑体" w:eastAsia="黑体" w:cs="黑体"/>
          <w:i w:val="0"/>
          <w:caps w:val="0"/>
          <w:color w:val="333333"/>
          <w:spacing w:val="0"/>
          <w:sz w:val="32"/>
          <w:szCs w:val="32"/>
          <w:lang w:val="en-US" w:eastAsia="zh-CN"/>
        </w:rPr>
        <w:t>征求意见稿</w:t>
      </w:r>
      <w:r>
        <w:rPr>
          <w:rFonts w:hint="eastAsia" w:ascii="黑体" w:hAnsi="黑体" w:eastAsia="黑体" w:cs="黑体"/>
          <w:i w:val="0"/>
          <w:caps w:val="0"/>
          <w:color w:val="333333"/>
          <w:spacing w:val="0"/>
          <w:sz w:val="32"/>
          <w:szCs w:val="32"/>
          <w:lang w:eastAsia="zh-CN"/>
        </w:rPr>
        <w:t>）</w:t>
      </w:r>
    </w:p>
    <w:p>
      <w:pPr>
        <w:keepNext w:val="0"/>
        <w:keepLines w:val="0"/>
        <w:pageBreakBefore w:val="0"/>
        <w:numPr>
          <w:ilvl w:val="0"/>
          <w:numId w:val="1"/>
        </w:numPr>
        <w:kinsoku/>
        <w:wordWrap/>
        <w:overflowPunct/>
        <w:topLinePunct w:val="0"/>
        <w:autoSpaceDE/>
        <w:autoSpaceDN/>
        <w:bidi w:val="0"/>
        <w:adjustRightInd/>
        <w:spacing w:line="580" w:lineRule="exact"/>
        <w:ind w:left="0" w:leftChars="0" w:firstLine="0" w:firstLineChars="0"/>
        <w:jc w:val="center"/>
        <w:textAlignment w:val="auto"/>
        <w:outlineLvl w:val="9"/>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  总则</w:t>
      </w:r>
    </w:p>
    <w:p>
      <w:pPr>
        <w:keepNext w:val="0"/>
        <w:keepLines w:val="0"/>
        <w:pageBreakBefore w:val="0"/>
        <w:numPr>
          <w:ilvl w:val="0"/>
          <w:numId w:val="0"/>
        </w:numPr>
        <w:kinsoku/>
        <w:wordWrap/>
        <w:overflowPunct/>
        <w:topLinePunct w:val="0"/>
        <w:autoSpaceDE/>
        <w:autoSpaceDN/>
        <w:bidi w:val="0"/>
        <w:adjustRightInd/>
        <w:spacing w:line="580" w:lineRule="exact"/>
        <w:ind w:leftChars="0"/>
        <w:jc w:val="both"/>
        <w:textAlignment w:val="auto"/>
        <w:outlineLvl w:val="9"/>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80" w:lineRule="exact"/>
        <w:ind w:firstLine="618" w:firstLineChars="200"/>
        <w:textAlignment w:val="auto"/>
        <w:outlineLvl w:val="9"/>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黑体" w:hAnsi="黑体" w:eastAsia="黑体" w:cs="黑体"/>
          <w:i w:val="0"/>
          <w:caps w:val="0"/>
          <w:color w:val="000000" w:themeColor="text1"/>
          <w:spacing w:val="0"/>
          <w:sz w:val="32"/>
          <w:szCs w:val="32"/>
          <w:lang w:eastAsia="zh-CN"/>
          <w14:textFill>
            <w14:solidFill>
              <w14:schemeClr w14:val="tx1"/>
            </w14:solidFill>
          </w14:textFill>
        </w:rPr>
        <w:t>第一条</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 xml:space="preserve">  </w:t>
      </w:r>
      <w:r>
        <w:rPr>
          <w:rFonts w:hint="eastAsia" w:ascii="仿宋_GB2312" w:hAnsi="宋体" w:eastAsia="仿宋_GB2312"/>
          <w:kern w:val="0"/>
          <w:sz w:val="32"/>
          <w:szCs w:val="32"/>
        </w:rPr>
        <w:t>为推进房地产开发企业信用体系建设，规范房地产市场秩序，促进房地产市场持续健康发展，根据《中华人民共和国城市房地产管理法》</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《城市房地产开发经营管理条例》《山东省城市房地产开发经营管理条例》等</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法律、</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法规，结合我</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市</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实际，制定本办法。</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firstLine="618" w:firstLineChars="200"/>
        <w:jc w:val="both"/>
        <w:textAlignment w:val="auto"/>
        <w:outlineLvl w:val="9"/>
        <w:rPr>
          <w:rFonts w:hint="eastAsia" w:ascii="黑体" w:hAnsi="黑体" w:eastAsia="黑体" w:cs="黑体"/>
          <w:i w:val="0"/>
          <w:caps w:val="0"/>
          <w:color w:val="000000" w:themeColor="text1"/>
          <w:spacing w:val="0"/>
          <w:sz w:val="32"/>
          <w:szCs w:val="32"/>
          <w:lang w:eastAsia="zh-CN"/>
          <w14:textFill>
            <w14:solidFill>
              <w14:schemeClr w14:val="tx1"/>
            </w14:solidFill>
          </w14:textFill>
        </w:rPr>
      </w:pPr>
      <w:r>
        <w:rPr>
          <w:rFonts w:hint="eastAsia" w:ascii="黑体" w:hAnsi="黑体" w:eastAsia="黑体" w:cs="黑体"/>
          <w:kern w:val="0"/>
          <w:sz w:val="32"/>
          <w:szCs w:val="32"/>
          <w:lang w:val="en-US" w:eastAsia="zh-CN"/>
        </w:rPr>
        <w:t xml:space="preserve">第二条  </w:t>
      </w:r>
      <w:r>
        <w:rPr>
          <w:rFonts w:hint="eastAsia" w:ascii="仿宋_GB2312" w:hAnsi="宋体" w:eastAsia="仿宋_GB2312"/>
          <w:kern w:val="0"/>
          <w:sz w:val="32"/>
          <w:szCs w:val="32"/>
        </w:rPr>
        <w:t>在本市行政区域范围内从事房地产开发经营活动的企业（以下简称开发企业），其信用信息的采集、核定、公布、使用等管理活动，适用本办法。</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firstLine="618"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i w:val="0"/>
          <w:caps w:val="0"/>
          <w:color w:val="000000" w:themeColor="text1"/>
          <w:spacing w:val="0"/>
          <w:sz w:val="32"/>
          <w:szCs w:val="32"/>
          <w:lang w:eastAsia="zh-CN"/>
          <w14:textFill>
            <w14:solidFill>
              <w14:schemeClr w14:val="tx1"/>
            </w14:solidFill>
          </w14:textFill>
        </w:rPr>
        <w:t>第</w:t>
      </w: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三</w:t>
      </w:r>
      <w:r>
        <w:rPr>
          <w:rFonts w:hint="eastAsia" w:ascii="黑体" w:hAnsi="黑体" w:eastAsia="黑体" w:cs="黑体"/>
          <w:i w:val="0"/>
          <w:caps w:val="0"/>
          <w:color w:val="000000" w:themeColor="text1"/>
          <w:spacing w:val="0"/>
          <w:sz w:val="32"/>
          <w:szCs w:val="32"/>
          <w:lang w:eastAsia="zh-CN"/>
          <w14:textFill>
            <w14:solidFill>
              <w14:schemeClr w14:val="tx1"/>
            </w14:solidFill>
          </w14:textFill>
        </w:rPr>
        <w:t>条</w:t>
      </w: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spacing w:val="0"/>
          <w:kern w:val="0"/>
          <w:sz w:val="32"/>
          <w:szCs w:val="32"/>
          <w:lang w:val="en-US" w:eastAsia="zh-CN" w:bidi="ar"/>
        </w:rPr>
        <w:t>本办法所称开发企业信用评价管理，是指住房和城乡建设行政主管部门依据有关法律、法规和相关文件规定，以开发企业的开发经营行为、社会责任及企业形象为信息，对企业做出信用评价，并依据评价结果对企业实施综合管理的活动。</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18" w:firstLineChars="200"/>
        <w:jc w:val="left"/>
        <w:textAlignment w:val="auto"/>
        <w:outlineLvl w:val="9"/>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黑体" w:hAnsi="黑体" w:eastAsia="黑体" w:cs="黑体"/>
          <w:i w:val="0"/>
          <w:caps w:val="0"/>
          <w:color w:val="000000" w:themeColor="text1"/>
          <w:spacing w:val="0"/>
          <w:sz w:val="32"/>
          <w:szCs w:val="32"/>
          <w:lang w:eastAsia="zh-CN"/>
          <w14:textFill>
            <w14:solidFill>
              <w14:schemeClr w14:val="tx1"/>
            </w14:solidFill>
          </w14:textFill>
        </w:rPr>
        <w:t>第</w:t>
      </w: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四</w:t>
      </w:r>
      <w:r>
        <w:rPr>
          <w:rFonts w:hint="eastAsia" w:ascii="黑体" w:hAnsi="黑体" w:eastAsia="黑体" w:cs="黑体"/>
          <w:i w:val="0"/>
          <w:caps w:val="0"/>
          <w:color w:val="000000" w:themeColor="text1"/>
          <w:spacing w:val="0"/>
          <w:sz w:val="32"/>
          <w:szCs w:val="32"/>
          <w:lang w:eastAsia="zh-CN"/>
          <w14:textFill>
            <w14:solidFill>
              <w14:schemeClr w14:val="tx1"/>
            </w14:solidFill>
          </w14:textFill>
        </w:rPr>
        <w:t>条</w:t>
      </w: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枣庄</w:t>
      </w:r>
      <w:r>
        <w:rPr>
          <w:rFonts w:hint="eastAsia" w:ascii="仿宋_GB2312" w:hAnsi="仿宋_GB2312" w:eastAsia="仿宋_GB2312" w:cs="仿宋_GB2312"/>
          <w:i w:val="0"/>
          <w:caps w:val="0"/>
          <w:color w:val="000000"/>
          <w:spacing w:val="0"/>
          <w:kern w:val="0"/>
          <w:sz w:val="32"/>
          <w:szCs w:val="32"/>
          <w:lang w:val="en-US" w:eastAsia="zh-CN" w:bidi="ar"/>
        </w:rPr>
        <w:t>市住房和城乡建设局（以下简称市住建局）负责全市开发企业信用评价管理工作的指导协调和监督。具体事务性工作由枣庄市房地产开发和房屋征收服务中心负责。</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18"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各区（市）住房和城乡建设局、枣庄高新区国土住建社会事业局负责本辖区内开发企业的信用评价管理工作，具体承担辖区内开发企业信用信息的征集初审、上报工作。</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18" w:firstLineChars="200"/>
        <w:jc w:val="left"/>
        <w:textAlignment w:val="auto"/>
        <w:outlineLvl w:val="9"/>
        <w:rPr>
          <w:rFonts w:hint="eastAsia" w:ascii="微软雅黑" w:hAnsi="微软雅黑" w:eastAsia="微软雅黑" w:cs="微软雅黑"/>
          <w:i w:val="0"/>
          <w:caps w:val="0"/>
          <w:color w:val="000000"/>
          <w:spacing w:val="0"/>
          <w:sz w:val="24"/>
          <w:szCs w:val="24"/>
        </w:rPr>
      </w:pP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第五条</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spacing w:val="0"/>
          <w:kern w:val="0"/>
          <w:sz w:val="32"/>
          <w:szCs w:val="32"/>
          <w:lang w:val="en-US" w:eastAsia="zh-CN" w:bidi="ar"/>
        </w:rPr>
        <w:t>信用信息的归集、共享、应用及管理应当按照社会信用体系建设需要，遵循合法、安全、及时、准确的原则，保证信用信息的真实性、合法性、时效性和完整性；</w:t>
      </w:r>
      <w:r>
        <w:rPr>
          <w:rFonts w:hint="eastAsia" w:ascii="仿宋_GB2312" w:hAnsi="宋体" w:eastAsia="仿宋_GB2312"/>
          <w:kern w:val="0"/>
          <w:sz w:val="32"/>
          <w:szCs w:val="32"/>
        </w:rPr>
        <w:t>依法维护房地产开发活动中各方主体的合法权益和社会公共利益，</w:t>
      </w:r>
      <w:r>
        <w:rPr>
          <w:rFonts w:hint="eastAsia" w:ascii="仿宋_GB2312" w:hAnsi="仿宋_GB2312" w:eastAsia="仿宋_GB2312" w:cs="仿宋_GB2312"/>
          <w:i w:val="0"/>
          <w:caps w:val="0"/>
          <w:color w:val="000000"/>
          <w:spacing w:val="0"/>
          <w:kern w:val="0"/>
          <w:sz w:val="32"/>
          <w:szCs w:val="32"/>
          <w:lang w:val="en-US" w:eastAsia="zh-CN" w:bidi="ar"/>
        </w:rPr>
        <w:t>不得危害国家安全、公共安全、经济安全和社会稳定，不得泄露国家机密，不得侵犯商业秘密和个人隐私。</w:t>
      </w:r>
    </w:p>
    <w:p>
      <w:pPr>
        <w:keepNext w:val="0"/>
        <w:keepLines w:val="0"/>
        <w:pageBreakBefore w:val="0"/>
        <w:numPr>
          <w:ilvl w:val="0"/>
          <w:numId w:val="0"/>
        </w:numPr>
        <w:kinsoku/>
        <w:wordWrap/>
        <w:overflowPunct/>
        <w:topLinePunct w:val="0"/>
        <w:autoSpaceDE/>
        <w:autoSpaceDN/>
        <w:bidi w:val="0"/>
        <w:adjustRightInd/>
        <w:spacing w:line="580" w:lineRule="exact"/>
        <w:ind w:firstLine="618" w:firstLineChars="200"/>
        <w:textAlignment w:val="auto"/>
        <w:outlineLvl w:val="9"/>
        <w:rPr>
          <w:rFonts w:hint="default"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pacing w:line="580" w:lineRule="exact"/>
        <w:ind w:firstLine="618" w:firstLineChars="200"/>
        <w:textAlignment w:val="auto"/>
        <w:outlineLvl w:val="9"/>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pacing w:line="580" w:lineRule="exact"/>
        <w:ind w:firstLine="618" w:firstLineChars="200"/>
        <w:jc w:val="center"/>
        <w:textAlignment w:val="auto"/>
        <w:outlineLvl w:val="9"/>
        <w:rPr>
          <w:rFonts w:hint="default" w:ascii="黑体" w:hAnsi="黑体" w:eastAsia="黑体" w:cs="黑体"/>
          <w:i w:val="0"/>
          <w:caps w:val="0"/>
          <w:color w:val="000000" w:themeColor="text1"/>
          <w:spacing w:val="0"/>
          <w:sz w:val="32"/>
          <w:szCs w:val="32"/>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lang w:eastAsia="zh-CN"/>
          <w14:textFill>
            <w14:solidFill>
              <w14:schemeClr w14:val="tx1"/>
            </w14:solidFill>
          </w14:textFill>
        </w:rPr>
        <w:t>第二章</w:t>
      </w: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   信用评价内容和标准</w:t>
      </w:r>
    </w:p>
    <w:p>
      <w:pPr>
        <w:keepNext w:val="0"/>
        <w:keepLines w:val="0"/>
        <w:pageBreakBefore w:val="0"/>
        <w:numPr>
          <w:ilvl w:val="0"/>
          <w:numId w:val="0"/>
        </w:numPr>
        <w:kinsoku/>
        <w:wordWrap/>
        <w:overflowPunct/>
        <w:topLinePunct w:val="0"/>
        <w:autoSpaceDE/>
        <w:autoSpaceDN/>
        <w:bidi w:val="0"/>
        <w:adjustRightInd/>
        <w:spacing w:line="580" w:lineRule="exact"/>
        <w:ind w:firstLine="618" w:firstLineChars="200"/>
        <w:jc w:val="center"/>
        <w:textAlignment w:val="auto"/>
        <w:outlineLvl w:val="9"/>
        <w:rPr>
          <w:rFonts w:hint="eastAsia" w:ascii="黑体" w:hAnsi="黑体" w:eastAsia="黑体" w:cs="黑体"/>
          <w:i w:val="0"/>
          <w:caps w:val="0"/>
          <w:color w:val="000000" w:themeColor="text1"/>
          <w:spacing w:val="0"/>
          <w:sz w:val="32"/>
          <w:szCs w:val="32"/>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pacing w:line="580" w:lineRule="exact"/>
        <w:ind w:firstLine="618"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i w:val="0"/>
          <w:caps w:val="0"/>
          <w:color w:val="000000" w:themeColor="text1"/>
          <w:spacing w:val="0"/>
          <w:sz w:val="32"/>
          <w:szCs w:val="32"/>
          <w:lang w:eastAsia="zh-CN"/>
          <w14:textFill>
            <w14:solidFill>
              <w14:schemeClr w14:val="tx1"/>
            </w14:solidFill>
          </w14:textFill>
        </w:rPr>
        <w:t>第</w:t>
      </w: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六</w:t>
      </w:r>
      <w:r>
        <w:rPr>
          <w:rFonts w:hint="eastAsia" w:ascii="黑体" w:hAnsi="黑体" w:eastAsia="黑体" w:cs="黑体"/>
          <w:i w:val="0"/>
          <w:caps w:val="0"/>
          <w:color w:val="000000" w:themeColor="text1"/>
          <w:spacing w:val="0"/>
          <w:sz w:val="32"/>
          <w:szCs w:val="32"/>
          <w:lang w:eastAsia="zh-CN"/>
          <w14:textFill>
            <w14:solidFill>
              <w14:schemeClr w14:val="tx1"/>
            </w14:solidFill>
          </w14:textFill>
        </w:rPr>
        <w:t>条</w:t>
      </w: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信用评价内容包括基本信用情况、</w:t>
      </w:r>
      <w:r>
        <w:rPr>
          <w:rFonts w:hint="eastAsia" w:ascii="仿宋_GB2312" w:hAnsi="仿宋_GB2312" w:eastAsia="仿宋_GB2312" w:cs="仿宋_GB2312"/>
          <w:i w:val="0"/>
          <w:caps w:val="0"/>
          <w:color w:val="000000"/>
          <w:spacing w:val="0"/>
          <w:kern w:val="0"/>
          <w:sz w:val="32"/>
          <w:szCs w:val="32"/>
          <w:lang w:val="en-US" w:eastAsia="zh-CN" w:bidi="ar"/>
        </w:rPr>
        <w:t>开发经营情况、社会责任、企业形象等，采取量化评价方式</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1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基本信</w:t>
      </w:r>
      <w:r>
        <w:rPr>
          <w:rFonts w:hint="eastAsia" w:ascii="仿宋_GB2312" w:hAnsi="仿宋_GB2312" w:eastAsia="仿宋_GB2312" w:cs="仿宋_GB2312"/>
          <w:sz w:val="32"/>
          <w:szCs w:val="32"/>
          <w:lang w:val="en-US" w:eastAsia="zh-CN"/>
        </w:rPr>
        <w:t>用情况</w:t>
      </w:r>
      <w:r>
        <w:rPr>
          <w:rFonts w:hint="eastAsia" w:ascii="仿宋_GB2312" w:hAnsi="仿宋_GB2312" w:eastAsia="仿宋_GB2312" w:cs="仿宋_GB2312"/>
          <w:sz w:val="32"/>
          <w:szCs w:val="32"/>
        </w:rPr>
        <w:t>主要为信用主体的基本证照、资质、基层党组织设立情况。</w:t>
      </w:r>
    </w:p>
    <w:p>
      <w:pPr>
        <w:pStyle w:val="3"/>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80" w:lineRule="exact"/>
        <w:ind w:firstLine="61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人员基本信息包括姓名、身份证明、注册执业信息、从业资格信息、职称信息等。</w:t>
      </w:r>
    </w:p>
    <w:p>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spacing w:before="0" w:beforeAutospacing="0" w:after="0" w:afterAutospacing="0" w:line="580" w:lineRule="exact"/>
        <w:ind w:firstLine="61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Arial"/>
          <w:color w:val="000000"/>
          <w:sz w:val="32"/>
          <w:szCs w:val="32"/>
          <w:lang w:val="en-US" w:eastAsia="zh-CN"/>
        </w:rPr>
        <w:t xml:space="preserve">第八条  </w:t>
      </w:r>
      <w:r>
        <w:t xml:space="preserve"> </w:t>
      </w:r>
      <w:r>
        <w:rPr>
          <w:rFonts w:hint="eastAsia" w:ascii="仿宋_GB2312" w:hAnsi="仿宋_GB2312" w:eastAsia="仿宋_GB2312" w:cs="仿宋_GB2312"/>
          <w:sz w:val="32"/>
          <w:szCs w:val="32"/>
          <w:lang w:val="en-US" w:eastAsia="zh-CN"/>
        </w:rPr>
        <w:t>开发经营情况</w:t>
      </w:r>
      <w:r>
        <w:rPr>
          <w:rFonts w:hint="eastAsia" w:ascii="仿宋_GB2312" w:hAnsi="仿宋_GB2312" w:eastAsia="仿宋_GB2312" w:cs="仿宋_GB2312"/>
          <w:sz w:val="32"/>
          <w:szCs w:val="32"/>
        </w:rPr>
        <w:t>主要为房地产市场行为、质量安全生产、文明施工状况、合同履约、农民工实名制管理等情况</w:t>
      </w:r>
      <w:r>
        <w:rPr>
          <w:rFonts w:hint="eastAsia" w:ascii="仿宋_GB2312" w:hAnsi="仿宋_GB2312" w:eastAsia="仿宋_GB2312" w:cs="仿宋_GB2312"/>
          <w:sz w:val="32"/>
          <w:szCs w:val="32"/>
          <w:lang w:eastAsia="zh-CN"/>
        </w:rPr>
        <w:t>。</w:t>
      </w:r>
    </w:p>
    <w:p>
      <w:pPr>
        <w:pStyle w:val="3"/>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80" w:lineRule="exact"/>
        <w:ind w:firstLine="618"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Arial"/>
          <w:color w:val="000000"/>
          <w:sz w:val="32"/>
          <w:szCs w:val="32"/>
          <w:lang w:val="en-US" w:eastAsia="zh-CN"/>
        </w:rPr>
        <w:t xml:space="preserve">第九条  </w:t>
      </w:r>
      <w:r>
        <w:rPr>
          <w:rFonts w:hint="eastAsia" w:ascii="仿宋_GB2312" w:hAnsi="仿宋_GB2312" w:eastAsia="仿宋_GB2312" w:cs="仿宋_GB2312"/>
          <w:i w:val="0"/>
          <w:caps w:val="0"/>
          <w:color w:val="000000"/>
          <w:spacing w:val="0"/>
          <w:kern w:val="0"/>
          <w:sz w:val="32"/>
          <w:szCs w:val="32"/>
          <w:lang w:val="en-US" w:eastAsia="zh-CN" w:bidi="ar"/>
        </w:rPr>
        <w:t>社会责任、企业形象</w:t>
      </w:r>
      <w:r>
        <w:rPr>
          <w:rFonts w:hint="eastAsia" w:ascii="仿宋_GB2312" w:hAnsi="仿宋_GB2312" w:eastAsia="仿宋_GB2312" w:cs="仿宋_GB2312"/>
          <w:sz w:val="32"/>
          <w:szCs w:val="32"/>
        </w:rPr>
        <w:t>主要为信用主体在我市投资额和投资项目数量，</w:t>
      </w:r>
      <w:r>
        <w:rPr>
          <w:rFonts w:hint="eastAsia" w:ascii="仿宋_GB2312" w:hAnsi="仿宋_GB2312" w:eastAsia="仿宋_GB2312" w:cs="仿宋_GB2312"/>
          <w:i w:val="0"/>
          <w:caps w:val="0"/>
          <w:color w:val="000000"/>
          <w:spacing w:val="0"/>
          <w:kern w:val="0"/>
          <w:sz w:val="32"/>
          <w:szCs w:val="32"/>
          <w:lang w:val="en-US" w:eastAsia="zh-CN" w:bidi="ar"/>
        </w:rPr>
        <w:t>合同信用、投诉及售后服务情况、行政处罚及司法诉讼情况，以及</w:t>
      </w:r>
      <w:r>
        <w:rPr>
          <w:rFonts w:hint="eastAsia" w:ascii="仿宋_GB2312" w:hAnsi="仿宋_GB2312" w:eastAsia="仿宋_GB2312" w:cs="仿宋_GB2312"/>
          <w:sz w:val="32"/>
          <w:szCs w:val="32"/>
        </w:rPr>
        <w:t>信用主体的获奖情况</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在我市投资项目的工程获奖情况。</w:t>
      </w:r>
    </w:p>
    <w:p>
      <w:pPr>
        <w:pStyle w:val="3"/>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80" w:lineRule="exact"/>
        <w:ind w:firstLine="3090" w:firstLineChars="1000"/>
        <w:jc w:val="both"/>
        <w:textAlignment w:val="auto"/>
        <w:outlineLvl w:val="9"/>
        <w:rPr>
          <w:rFonts w:hint="eastAsia" w:ascii="黑体" w:hAnsi="黑体" w:eastAsia="黑体" w:cs="Arial"/>
          <w:color w:val="000000"/>
          <w:sz w:val="32"/>
          <w:szCs w:val="32"/>
          <w:lang w:val="en-US" w:eastAsia="zh-CN"/>
        </w:rPr>
      </w:pPr>
    </w:p>
    <w:p>
      <w:pPr>
        <w:pStyle w:val="3"/>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80" w:lineRule="exact"/>
        <w:ind w:firstLine="3090" w:firstLineChars="1000"/>
        <w:jc w:val="both"/>
        <w:textAlignment w:val="auto"/>
        <w:outlineLvl w:val="9"/>
        <w:rPr>
          <w:rFonts w:hint="default" w:ascii="黑体" w:hAnsi="黑体" w:eastAsia="黑体" w:cs="Arial"/>
          <w:color w:val="000000"/>
          <w:sz w:val="32"/>
          <w:szCs w:val="32"/>
          <w:lang w:val="en-US" w:eastAsia="zh-CN"/>
        </w:rPr>
      </w:pPr>
      <w:r>
        <w:rPr>
          <w:rFonts w:hint="eastAsia" w:ascii="黑体" w:hAnsi="黑体" w:eastAsia="黑体" w:cs="Arial"/>
          <w:color w:val="000000"/>
          <w:sz w:val="32"/>
          <w:szCs w:val="32"/>
          <w:lang w:val="en-US" w:eastAsia="zh-CN"/>
        </w:rPr>
        <w:t>第三章   信用信息征集</w:t>
      </w:r>
    </w:p>
    <w:p>
      <w:pPr>
        <w:pStyle w:val="3"/>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80" w:lineRule="exact"/>
        <w:ind w:firstLine="3090" w:firstLineChars="1000"/>
        <w:jc w:val="both"/>
        <w:textAlignment w:val="auto"/>
        <w:outlineLvl w:val="9"/>
        <w:rPr>
          <w:rFonts w:hint="eastAsia" w:ascii="黑体" w:hAnsi="黑体" w:eastAsia="黑体" w:cs="Arial"/>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ind w:firstLine="618" w:firstLineChars="200"/>
        <w:textAlignment w:val="auto"/>
        <w:outlineLvl w:val="9"/>
        <w:rPr>
          <w:rFonts w:ascii="仿宋_GB2312" w:hAnsi="宋体" w:eastAsia="仿宋_GB2312"/>
          <w:kern w:val="0"/>
          <w:sz w:val="32"/>
          <w:szCs w:val="32"/>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宋体" w:eastAsia="仿宋_GB2312"/>
          <w:kern w:val="0"/>
          <w:sz w:val="32"/>
          <w:szCs w:val="32"/>
        </w:rPr>
        <w:t>房地产开发企业信用信息由良好信用信息、不良信用信息构成。</w:t>
      </w:r>
    </w:p>
    <w:p>
      <w:pPr>
        <w:keepNext w:val="0"/>
        <w:keepLines w:val="0"/>
        <w:pageBreakBefore w:val="0"/>
        <w:kinsoku/>
        <w:wordWrap/>
        <w:overflowPunct/>
        <w:topLinePunct w:val="0"/>
        <w:autoSpaceDE/>
        <w:autoSpaceDN/>
        <w:bidi w:val="0"/>
        <w:adjustRightInd/>
        <w:snapToGrid/>
        <w:spacing w:line="580" w:lineRule="exact"/>
        <w:ind w:firstLine="618" w:firstLineChars="200"/>
        <w:textAlignment w:val="auto"/>
        <w:outlineLvl w:val="9"/>
        <w:rPr>
          <w:rFonts w:ascii="仿宋_GB2312" w:hAnsi="宋体" w:eastAsia="仿宋_GB2312"/>
          <w:kern w:val="0"/>
          <w:sz w:val="32"/>
          <w:szCs w:val="32"/>
        </w:rPr>
      </w:pPr>
      <w:r>
        <w:rPr>
          <w:rFonts w:hint="eastAsia" w:ascii="仿宋_GB2312" w:hAnsi="宋体" w:eastAsia="仿宋_GB2312"/>
          <w:kern w:val="0"/>
          <w:sz w:val="32"/>
          <w:szCs w:val="32"/>
        </w:rPr>
        <w:t>良好信用信息是指企业在从事房地产开发经营活动中，遵纪守法、诚信经营、自觉维护市场秩序，受到各级政府、行政管理部门和有关机构奖励、表彰以及对社会的贡献等而形成的信用信息。</w:t>
      </w:r>
    </w:p>
    <w:p>
      <w:pPr>
        <w:keepNext w:val="0"/>
        <w:keepLines w:val="0"/>
        <w:pageBreakBefore w:val="0"/>
        <w:kinsoku/>
        <w:wordWrap/>
        <w:overflowPunct/>
        <w:topLinePunct w:val="0"/>
        <w:autoSpaceDE/>
        <w:autoSpaceDN/>
        <w:bidi w:val="0"/>
        <w:adjustRightInd/>
        <w:snapToGrid/>
        <w:spacing w:line="580" w:lineRule="exact"/>
        <w:ind w:firstLine="618" w:firstLineChars="200"/>
        <w:textAlignment w:val="auto"/>
        <w:outlineLvl w:val="9"/>
        <w:rPr>
          <w:rFonts w:hint="eastAsia" w:ascii="仿宋_GB2312" w:hAnsi="宋体" w:eastAsia="仿宋_GB2312"/>
          <w:kern w:val="0"/>
          <w:sz w:val="32"/>
          <w:szCs w:val="32"/>
          <w:lang w:eastAsia="zh-CN"/>
        </w:rPr>
      </w:pPr>
      <w:r>
        <w:rPr>
          <w:rFonts w:hint="eastAsia" w:ascii="仿宋_GB2312" w:hAnsi="宋体" w:eastAsia="仿宋_GB2312"/>
          <w:kern w:val="0"/>
          <w:sz w:val="32"/>
          <w:szCs w:val="32"/>
        </w:rPr>
        <w:t>不良信用信息是指企业在从事房地产开发经营活动中，违反有关法律法规、规章等规定，或违反强制性标准和规范要求，违反市场公平竞争、诚实信用原则，妨碍或干扰监督管理，</w:t>
      </w:r>
      <w:r>
        <w:rPr>
          <w:rFonts w:hint="eastAsia" w:ascii="仿宋_GB2312" w:hAnsi="仿宋_GB2312" w:eastAsia="仿宋_GB2312" w:cs="仿宋_GB2312"/>
          <w:i w:val="0"/>
          <w:caps w:val="0"/>
          <w:color w:val="000000"/>
          <w:spacing w:val="0"/>
          <w:kern w:val="0"/>
          <w:sz w:val="32"/>
          <w:szCs w:val="32"/>
          <w:lang w:val="en-US" w:eastAsia="zh-CN" w:bidi="ar"/>
        </w:rPr>
        <w:t>以及对消费者、合作对象的不诚信行为和被媒体曝光的有关行为，</w:t>
      </w:r>
      <w:r>
        <w:rPr>
          <w:rFonts w:hint="eastAsia" w:ascii="仿宋_GB2312" w:hAnsi="宋体" w:eastAsia="仿宋_GB2312"/>
          <w:kern w:val="0"/>
          <w:sz w:val="32"/>
          <w:szCs w:val="32"/>
        </w:rPr>
        <w:t>受到各级政府和行政管理部门查实或处理而形成的信用信息</w:t>
      </w:r>
      <w:r>
        <w:rPr>
          <w:rFonts w:hint="eastAsia" w:ascii="仿宋_GB2312" w:hAnsi="宋体" w:eastAsia="仿宋_GB2312"/>
          <w:kern w:val="0"/>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18"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kern w:val="0"/>
          <w:sz w:val="32"/>
          <w:szCs w:val="32"/>
          <w:lang w:val="en-US" w:eastAsia="zh-CN" w:bidi="ar"/>
        </w:rPr>
        <w:t>第十一条</w:t>
      </w:r>
      <w:r>
        <w:rPr>
          <w:rFonts w:hint="eastAsia" w:ascii="仿宋_GB2312" w:hAnsi="仿宋_GB2312" w:eastAsia="仿宋_GB2312" w:cs="仿宋_GB2312"/>
          <w:i w:val="0"/>
          <w:caps w:val="0"/>
          <w:color w:val="000000"/>
          <w:spacing w:val="0"/>
          <w:kern w:val="0"/>
          <w:sz w:val="32"/>
          <w:szCs w:val="32"/>
          <w:lang w:val="en-US" w:eastAsia="zh-CN" w:bidi="ar"/>
        </w:rPr>
        <w:t>  良好信息由开发企业登录“枣庄市住建领域监管与信息一体化平台”自行录入，经住房和城乡建设行政主管部门审核，网上公示3个工作日，无异议后自动转入评价管理系统。</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18"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kern w:val="0"/>
          <w:sz w:val="32"/>
          <w:szCs w:val="32"/>
          <w:lang w:val="en-US" w:eastAsia="zh-CN" w:bidi="ar"/>
        </w:rPr>
        <w:t>第十二条</w:t>
      </w:r>
      <w:r>
        <w:rPr>
          <w:rFonts w:hint="eastAsia" w:ascii="仿宋_GB2312" w:hAnsi="仿宋_GB2312" w:eastAsia="仿宋_GB2312" w:cs="仿宋_GB2312"/>
          <w:i w:val="0"/>
          <w:caps w:val="0"/>
          <w:color w:val="000000"/>
          <w:spacing w:val="0"/>
          <w:kern w:val="0"/>
          <w:sz w:val="32"/>
          <w:szCs w:val="32"/>
          <w:lang w:val="en-US" w:eastAsia="zh-CN" w:bidi="ar"/>
        </w:rPr>
        <w:t>  不良信息由住房和城乡建设行政主管部门按照管理权限登录“枣庄市住建领域监管与信息一体化平台”录入，网上公示3个工作日，无异议后自动转入信用评价管理系统。</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firstLine="618" w:firstLineChars="200"/>
        <w:jc w:val="left"/>
        <w:textAlignment w:val="auto"/>
        <w:outlineLvl w:val="9"/>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 </w:t>
      </w:r>
      <w:r>
        <w:rPr>
          <w:rFonts w:hint="eastAsia" w:ascii="黑体" w:hAnsi="黑体" w:eastAsia="黑体" w:cs="黑体"/>
          <w:i w:val="0"/>
          <w:caps w:val="0"/>
          <w:color w:val="000000"/>
          <w:spacing w:val="0"/>
          <w:kern w:val="0"/>
          <w:sz w:val="32"/>
          <w:szCs w:val="32"/>
          <w:lang w:val="en-US" w:eastAsia="zh-CN" w:bidi="ar"/>
        </w:rPr>
        <w:t>第十三条</w:t>
      </w:r>
      <w:r>
        <w:rPr>
          <w:rFonts w:hint="eastAsia" w:ascii="仿宋_GB2312" w:hAnsi="仿宋_GB2312" w:eastAsia="仿宋_GB2312" w:cs="仿宋_GB2312"/>
          <w:i w:val="0"/>
          <w:caps w:val="0"/>
          <w:color w:val="000000"/>
          <w:spacing w:val="0"/>
          <w:kern w:val="0"/>
          <w:sz w:val="32"/>
          <w:szCs w:val="32"/>
          <w:lang w:val="en-US" w:eastAsia="zh-CN" w:bidi="ar"/>
        </w:rPr>
        <w:t xml:space="preserve">  开发项目涉及的建筑管理、质量安全、勘察设计、预售监管、房屋交易和产权管理、物业管理、建设领域清欠等单位，应及时向项目所在地开发管理机构提供开发企业的不良信息。</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firstLine="618" w:firstLineChars="200"/>
        <w:jc w:val="left"/>
        <w:textAlignment w:val="auto"/>
        <w:outlineLvl w:val="9"/>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住房和城乡建设行政主管部门应每半年向行政审批、自然资源和规划、生态环境、市场监督、城市管理、税务、银监、法院、人民银行等部门征集企业不良信息。</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18" w:firstLineChars="200"/>
        <w:jc w:val="left"/>
        <w:textAlignment w:val="auto"/>
        <w:outlineLvl w:val="9"/>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宋体" w:eastAsia="仿宋_GB2312"/>
          <w:kern w:val="0"/>
          <w:sz w:val="32"/>
          <w:szCs w:val="32"/>
        </w:rPr>
        <w:t>房地产开发企业在项目开发建设和经营过程中的企业个人职务失信行为直接纳入企业诚信记录。</w:t>
      </w:r>
    </w:p>
    <w:p>
      <w:pPr>
        <w:keepNext w:val="0"/>
        <w:keepLines w:val="0"/>
        <w:pageBreakBefore w:val="0"/>
        <w:kinsoku/>
        <w:wordWrap/>
        <w:overflowPunct/>
        <w:topLinePunct w:val="0"/>
        <w:autoSpaceDE/>
        <w:autoSpaceDN/>
        <w:bidi w:val="0"/>
        <w:adjustRightInd/>
        <w:snapToGrid/>
        <w:spacing w:line="580" w:lineRule="exact"/>
        <w:ind w:firstLine="618" w:firstLineChars="200"/>
        <w:textAlignment w:val="auto"/>
        <w:outlineLvl w:val="9"/>
        <w:rPr>
          <w:rFonts w:ascii="仿宋_GB2312" w:hAnsi="宋体" w:eastAsia="仿宋_GB2312"/>
          <w:kern w:val="0"/>
          <w:sz w:val="32"/>
          <w:szCs w:val="32"/>
        </w:rPr>
      </w:pPr>
      <w:r>
        <w:rPr>
          <w:rFonts w:hint="eastAsia" w:ascii="黑体" w:hAnsi="黑体" w:eastAsia="黑体" w:cs="黑体"/>
          <w:i w:val="0"/>
          <w:caps w:val="0"/>
          <w:color w:val="000000"/>
          <w:spacing w:val="0"/>
          <w:kern w:val="0"/>
          <w:sz w:val="32"/>
          <w:szCs w:val="32"/>
          <w:lang w:val="en-US" w:eastAsia="zh-CN" w:bidi="ar"/>
        </w:rPr>
        <w:t>第十四条</w:t>
      </w:r>
      <w:r>
        <w:rPr>
          <w:rFonts w:hint="eastAsia" w:ascii="仿宋_GB2312" w:hAnsi="仿宋_GB2312" w:eastAsia="仿宋_GB2312" w:cs="仿宋_GB2312"/>
          <w:i w:val="0"/>
          <w:caps w:val="0"/>
          <w:color w:val="000000"/>
          <w:spacing w:val="0"/>
          <w:kern w:val="0"/>
          <w:sz w:val="32"/>
          <w:szCs w:val="32"/>
          <w:lang w:val="en-US" w:eastAsia="zh-CN" w:bidi="ar"/>
        </w:rPr>
        <w:t xml:space="preserve">  </w:t>
      </w:r>
      <w:r>
        <w:rPr>
          <w:rFonts w:hint="eastAsia" w:ascii="仿宋_GB2312" w:hAnsi="宋体" w:eastAsia="仿宋_GB2312"/>
          <w:kern w:val="0"/>
          <w:sz w:val="32"/>
          <w:szCs w:val="32"/>
        </w:rPr>
        <w:t>良好信用信息和不良信用信息应当以</w:t>
      </w:r>
      <w:r>
        <w:rPr>
          <w:rFonts w:hint="eastAsia" w:ascii="仿宋_GB2312" w:hAnsi="宋体" w:eastAsia="仿宋_GB2312"/>
          <w:kern w:val="0"/>
          <w:sz w:val="32"/>
          <w:szCs w:val="32"/>
          <w:lang w:eastAsia="zh-CN"/>
        </w:rPr>
        <w:t>已具备法律效力的文书或其他有效证明文件</w:t>
      </w:r>
      <w:r>
        <w:rPr>
          <w:rFonts w:hint="eastAsia" w:ascii="仿宋_GB2312" w:hAnsi="宋体" w:eastAsia="仿宋_GB2312"/>
          <w:kern w:val="0"/>
          <w:sz w:val="32"/>
          <w:szCs w:val="32"/>
        </w:rPr>
        <w:t>为依据。</w:t>
      </w:r>
    </w:p>
    <w:p>
      <w:pPr>
        <w:keepNext w:val="0"/>
        <w:keepLines w:val="0"/>
        <w:pageBreakBefore w:val="0"/>
        <w:numPr>
          <w:ilvl w:val="0"/>
          <w:numId w:val="0"/>
        </w:numPr>
        <w:kinsoku/>
        <w:wordWrap/>
        <w:overflowPunct/>
        <w:topLinePunct w:val="0"/>
        <w:autoSpaceDE/>
        <w:autoSpaceDN/>
        <w:bidi w:val="0"/>
        <w:adjustRightInd/>
        <w:spacing w:line="580" w:lineRule="exact"/>
        <w:ind w:firstLine="618" w:firstLineChars="200"/>
        <w:jc w:val="left"/>
        <w:textAlignment w:val="auto"/>
        <w:outlineLvl w:val="9"/>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pPr>
    </w:p>
    <w:p>
      <w:pPr>
        <w:keepNext w:val="0"/>
        <w:keepLines w:val="0"/>
        <w:pageBreakBefore w:val="0"/>
        <w:numPr>
          <w:ilvl w:val="0"/>
          <w:numId w:val="2"/>
        </w:numPr>
        <w:kinsoku/>
        <w:wordWrap/>
        <w:overflowPunct/>
        <w:topLinePunct w:val="0"/>
        <w:autoSpaceDE/>
        <w:autoSpaceDN/>
        <w:bidi w:val="0"/>
        <w:adjustRightInd/>
        <w:spacing w:line="580" w:lineRule="exact"/>
        <w:ind w:left="0" w:leftChars="0" w:firstLine="0" w:firstLineChars="0"/>
        <w:jc w:val="center"/>
        <w:textAlignment w:val="auto"/>
        <w:outlineLvl w:val="9"/>
        <w:rPr>
          <w:rFonts w:hint="default" w:ascii="黑体" w:hAnsi="黑体" w:eastAsia="黑体" w:cs="黑体"/>
          <w:i w:val="0"/>
          <w:caps w:val="0"/>
          <w:color w:val="000000" w:themeColor="text1"/>
          <w:spacing w:val="0"/>
          <w:sz w:val="32"/>
          <w:szCs w:val="32"/>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 信用评价方法和等级</w:t>
      </w:r>
    </w:p>
    <w:p>
      <w:pPr>
        <w:keepNext w:val="0"/>
        <w:keepLines w:val="0"/>
        <w:pageBreakBefore w:val="0"/>
        <w:widowControl/>
        <w:numPr>
          <w:ilvl w:val="0"/>
          <w:numId w:val="0"/>
        </w:numPr>
        <w:suppressLineNumbers w:val="0"/>
        <w:kinsoku/>
        <w:wordWrap/>
        <w:overflowPunct/>
        <w:topLinePunct w:val="0"/>
        <w:autoSpaceDE/>
        <w:autoSpaceDN/>
        <w:bidi w:val="0"/>
        <w:adjustRightInd/>
        <w:spacing w:line="580" w:lineRule="exact"/>
        <w:ind w:leftChars="0"/>
        <w:jc w:val="left"/>
        <w:textAlignment w:val="auto"/>
        <w:outlineLvl w:val="9"/>
        <w:rPr>
          <w:rFonts w:hint="eastAsia" w:ascii="仿宋_GB2312" w:hAnsi="宋体" w:eastAsia="仿宋_GB2312"/>
          <w:kern w:val="0"/>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18" w:firstLineChars="200"/>
        <w:jc w:val="left"/>
        <w:textAlignment w:val="auto"/>
        <w:outlineLvl w:val="9"/>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黑体" w:hAnsi="黑体" w:eastAsia="黑体" w:cs="黑体"/>
          <w:kern w:val="0"/>
          <w:sz w:val="32"/>
          <w:szCs w:val="32"/>
          <w:lang w:val="en-US" w:eastAsia="zh-CN"/>
        </w:rPr>
        <w:t xml:space="preserve">第十五条 </w:t>
      </w:r>
      <w:r>
        <w:rPr>
          <w:rFonts w:hint="eastAsia" w:ascii="仿宋_GB2312" w:hAnsi="仿宋_GB2312" w:eastAsia="仿宋_GB2312" w:cs="仿宋_GB2312"/>
          <w:i w:val="0"/>
          <w:caps w:val="0"/>
          <w:color w:val="000000"/>
          <w:spacing w:val="0"/>
          <w:kern w:val="0"/>
          <w:sz w:val="32"/>
          <w:szCs w:val="32"/>
          <w:lang w:val="en-US" w:eastAsia="zh-CN" w:bidi="ar"/>
        </w:rPr>
        <w:t xml:space="preserve"> </w:t>
      </w:r>
      <w:r>
        <w:rPr>
          <w:rFonts w:hint="eastAsia" w:ascii="仿宋_GB2312" w:hAnsi="宋体" w:eastAsia="仿宋_GB2312"/>
          <w:kern w:val="0"/>
          <w:sz w:val="32"/>
          <w:szCs w:val="32"/>
        </w:rPr>
        <w:t>房地产开发企业实行信用等级管理</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lang w:val="en-US" w:eastAsia="zh-CN"/>
        </w:rPr>
        <w:t>采取</w:t>
      </w:r>
      <w:r>
        <w:rPr>
          <w:rFonts w:hint="eastAsia" w:ascii="仿宋_GB2312" w:hAnsi="仿宋_GB2312" w:eastAsia="仿宋_GB2312" w:cs="仿宋_GB2312"/>
          <w:i w:val="0"/>
          <w:caps w:val="0"/>
          <w:color w:val="333333"/>
          <w:spacing w:val="0"/>
          <w:sz w:val="32"/>
          <w:szCs w:val="32"/>
        </w:rPr>
        <w:t>信用记分制</w:t>
      </w:r>
      <w:r>
        <w:rPr>
          <w:rFonts w:hint="eastAsia" w:ascii="仿宋_GB2312" w:hAnsi="仿宋_GB2312" w:eastAsia="仿宋_GB2312" w:cs="仿宋_GB2312"/>
          <w:i w:val="0"/>
          <w:caps w:val="0"/>
          <w:color w:val="000000"/>
          <w:spacing w:val="0"/>
          <w:kern w:val="0"/>
          <w:sz w:val="32"/>
          <w:szCs w:val="32"/>
          <w:lang w:val="en-US" w:eastAsia="zh-CN" w:bidi="ar"/>
        </w:rPr>
        <w:t>。信用记分=信用基础分+良好信息得分-不良信息得分。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18" w:firstLineChars="200"/>
        <w:jc w:val="left"/>
        <w:textAlignment w:val="auto"/>
        <w:outlineLvl w:val="9"/>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信用基础分为100分，开发企业同一信用信息计算加、减分时只计算最高加分项和最高减分项，不重复计分。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18" w:firstLineChars="200"/>
        <w:jc w:val="left"/>
        <w:textAlignment w:val="auto"/>
        <w:outlineLvl w:val="9"/>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评价年度内新审批资质的开发企业、新登记外地进枣开发企业只公布信用信息，不进行信用评价。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18"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第十六条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宋体" w:eastAsia="仿宋_GB2312"/>
          <w:color w:val="000000" w:themeColor="text1"/>
          <w:kern w:val="0"/>
          <w:sz w:val="32"/>
          <w:szCs w:val="32"/>
          <w14:textFill>
            <w14:solidFill>
              <w14:schemeClr w14:val="tx1"/>
            </w14:solidFill>
          </w14:textFill>
        </w:rPr>
        <w:t>房地产开发企业</w:t>
      </w:r>
      <w:r>
        <w:rPr>
          <w:rFonts w:hint="eastAsia" w:ascii="仿宋_GB2312" w:hAnsi="仿宋_GB2312" w:eastAsia="仿宋_GB2312" w:cs="仿宋_GB2312"/>
          <w:color w:val="000000" w:themeColor="text1"/>
          <w:sz w:val="32"/>
          <w:szCs w:val="32"/>
          <w14:textFill>
            <w14:solidFill>
              <w14:schemeClr w14:val="tx1"/>
            </w14:solidFill>
          </w14:textFill>
        </w:rPr>
        <w:t>符合《中国共产党章程》中有关设立党的基层组织条件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凡有正式党员3人以上的，都应成立党的基层组织。</w:t>
      </w:r>
    </w:p>
    <w:p>
      <w:pPr>
        <w:keepNext w:val="0"/>
        <w:keepLines w:val="0"/>
        <w:pageBreakBefore w:val="0"/>
        <w:kinsoku/>
        <w:wordWrap/>
        <w:overflowPunct/>
        <w:topLinePunct w:val="0"/>
        <w:autoSpaceDE/>
        <w:autoSpaceDN/>
        <w:bidi w:val="0"/>
        <w:adjustRightInd/>
        <w:snapToGrid/>
        <w:spacing w:line="580" w:lineRule="exact"/>
        <w:ind w:firstLine="618" w:firstLineChars="200"/>
        <w:textAlignment w:val="auto"/>
        <w:outlineLvl w:val="9"/>
        <w:rPr>
          <w:rFonts w:ascii="仿宋_GB2312" w:hAnsi="宋体" w:eastAsia="仿宋_GB2312"/>
          <w:kern w:val="0"/>
          <w:sz w:val="32"/>
          <w:szCs w:val="32"/>
        </w:rPr>
      </w:pPr>
      <w:r>
        <w:rPr>
          <w:rFonts w:hint="eastAsia" w:ascii="黑体" w:hAnsi="黑体" w:eastAsia="黑体" w:cs="黑体"/>
          <w:kern w:val="0"/>
          <w:sz w:val="32"/>
          <w:szCs w:val="32"/>
        </w:rPr>
        <w:t>第十</w:t>
      </w:r>
      <w:r>
        <w:rPr>
          <w:rFonts w:hint="eastAsia" w:ascii="黑体" w:hAnsi="黑体" w:eastAsia="黑体" w:cs="黑体"/>
          <w:kern w:val="0"/>
          <w:sz w:val="32"/>
          <w:szCs w:val="32"/>
          <w:lang w:val="en-US" w:eastAsia="zh-CN"/>
        </w:rPr>
        <w:t>七</w:t>
      </w:r>
      <w:r>
        <w:rPr>
          <w:rFonts w:hint="eastAsia" w:ascii="黑体" w:hAnsi="黑体" w:eastAsia="黑体" w:cs="黑体"/>
          <w:kern w:val="0"/>
          <w:sz w:val="32"/>
          <w:szCs w:val="32"/>
        </w:rPr>
        <w:t>条</w:t>
      </w:r>
      <w:r>
        <w:rPr>
          <w:rFonts w:hint="eastAsia" w:ascii="仿宋_GB2312" w:hAnsi="宋体" w:eastAsia="仿宋_GB2312"/>
          <w:kern w:val="0"/>
          <w:sz w:val="32"/>
          <w:szCs w:val="32"/>
        </w:rPr>
        <w:t xml:space="preserve">  房地产开发企业在本市因不同区域拿地而成立针对该地块项目的</w:t>
      </w:r>
      <w:r>
        <w:rPr>
          <w:rFonts w:hint="eastAsia" w:ascii="仿宋_GB2312" w:hAnsi="宋体" w:eastAsia="仿宋_GB2312"/>
          <w:color w:val="auto"/>
          <w:kern w:val="0"/>
          <w:sz w:val="32"/>
          <w:szCs w:val="32"/>
        </w:rPr>
        <w:t>房地产开发企业</w:t>
      </w:r>
      <w:r>
        <w:rPr>
          <w:rFonts w:hint="eastAsia" w:ascii="仿宋_GB2312" w:hAnsi="宋体" w:eastAsia="仿宋_GB2312"/>
          <w:kern w:val="0"/>
          <w:sz w:val="32"/>
          <w:szCs w:val="32"/>
        </w:rPr>
        <w:t>，该开发企业被评定为诚信较差或失信企业后，母公司（含母公司关联企业）承担关联责任，将同时在</w:t>
      </w:r>
      <w:r>
        <w:rPr>
          <w:rFonts w:hint="eastAsia" w:ascii="仿宋_GB2312" w:hAnsi="宋体" w:eastAsia="仿宋_GB2312"/>
          <w:kern w:val="0"/>
          <w:sz w:val="32"/>
          <w:szCs w:val="32"/>
          <w:lang w:val="en-US" w:eastAsia="zh-CN"/>
        </w:rPr>
        <w:t>枣庄</w:t>
      </w:r>
      <w:r>
        <w:rPr>
          <w:rFonts w:hint="eastAsia" w:ascii="仿宋_GB2312" w:hAnsi="宋体" w:eastAsia="仿宋_GB2312"/>
          <w:kern w:val="0"/>
          <w:sz w:val="32"/>
          <w:szCs w:val="32"/>
        </w:rPr>
        <w:t>地区受到警示或惩戒。</w:t>
      </w:r>
    </w:p>
    <w:p>
      <w:pPr>
        <w:keepNext w:val="0"/>
        <w:keepLines w:val="0"/>
        <w:pageBreakBefore w:val="0"/>
        <w:kinsoku/>
        <w:wordWrap/>
        <w:overflowPunct/>
        <w:topLinePunct w:val="0"/>
        <w:autoSpaceDE/>
        <w:autoSpaceDN/>
        <w:bidi w:val="0"/>
        <w:adjustRightInd/>
        <w:snapToGrid/>
        <w:spacing w:line="580" w:lineRule="exact"/>
        <w:ind w:firstLine="618" w:firstLineChars="200"/>
        <w:textAlignment w:val="auto"/>
        <w:outlineLvl w:val="9"/>
        <w:rPr>
          <w:rFonts w:ascii="仿宋_GB2312" w:hAnsi="宋体" w:eastAsia="仿宋_GB2312"/>
          <w:kern w:val="0"/>
          <w:sz w:val="32"/>
          <w:szCs w:val="32"/>
        </w:rPr>
      </w:pPr>
      <w:r>
        <w:rPr>
          <w:rFonts w:hint="eastAsia" w:ascii="黑体" w:hAnsi="黑体" w:eastAsia="黑体" w:cs="黑体"/>
          <w:kern w:val="0"/>
          <w:sz w:val="32"/>
          <w:szCs w:val="32"/>
        </w:rPr>
        <w:t>第十</w:t>
      </w:r>
      <w:r>
        <w:rPr>
          <w:rFonts w:hint="eastAsia" w:ascii="黑体" w:hAnsi="黑体" w:eastAsia="黑体" w:cs="黑体"/>
          <w:kern w:val="0"/>
          <w:sz w:val="32"/>
          <w:szCs w:val="32"/>
          <w:lang w:val="en-US" w:eastAsia="zh-CN"/>
        </w:rPr>
        <w:t>八</w:t>
      </w:r>
      <w:r>
        <w:rPr>
          <w:rFonts w:hint="eastAsia" w:ascii="黑体" w:hAnsi="黑体" w:eastAsia="黑体" w:cs="黑体"/>
          <w:kern w:val="0"/>
          <w:sz w:val="32"/>
          <w:szCs w:val="32"/>
        </w:rPr>
        <w:t xml:space="preserve">条 </w:t>
      </w:r>
      <w:r>
        <w:rPr>
          <w:rFonts w:hint="eastAsia" w:ascii="仿宋_GB2312" w:hAnsi="宋体" w:eastAsia="仿宋_GB2312"/>
          <w:kern w:val="0"/>
          <w:sz w:val="32"/>
          <w:szCs w:val="32"/>
        </w:rPr>
        <w:t xml:space="preserve"> 联合开发的房地产项目，该项目的开发企业被评定为诚信较差或失信企业后，该项目的联合开发各方（含母公司及母公司关联企业）承担关联责任，将同时在</w:t>
      </w:r>
      <w:r>
        <w:rPr>
          <w:rFonts w:hint="eastAsia" w:ascii="仿宋_GB2312" w:hAnsi="宋体" w:eastAsia="仿宋_GB2312"/>
          <w:kern w:val="0"/>
          <w:sz w:val="32"/>
          <w:szCs w:val="32"/>
          <w:lang w:val="en-US" w:eastAsia="zh-CN"/>
        </w:rPr>
        <w:t>枣庄</w:t>
      </w:r>
      <w:r>
        <w:rPr>
          <w:rFonts w:hint="eastAsia" w:ascii="仿宋_GB2312" w:hAnsi="宋体" w:eastAsia="仿宋_GB2312"/>
          <w:kern w:val="0"/>
          <w:sz w:val="32"/>
          <w:szCs w:val="32"/>
        </w:rPr>
        <w:t>地区受到警示或惩戒。</w:t>
      </w:r>
    </w:p>
    <w:p>
      <w:pPr>
        <w:keepNext w:val="0"/>
        <w:keepLines w:val="0"/>
        <w:pageBreakBefore w:val="0"/>
        <w:kinsoku/>
        <w:wordWrap/>
        <w:overflowPunct/>
        <w:topLinePunct w:val="0"/>
        <w:autoSpaceDE/>
        <w:autoSpaceDN/>
        <w:bidi w:val="0"/>
        <w:adjustRightInd/>
        <w:snapToGrid/>
        <w:spacing w:line="580" w:lineRule="exact"/>
        <w:ind w:firstLine="618" w:firstLineChars="200"/>
        <w:textAlignment w:val="auto"/>
        <w:outlineLvl w:val="9"/>
        <w:rPr>
          <w:rFonts w:ascii="仿宋_GB2312" w:hAnsi="宋体" w:eastAsia="仿宋_GB2312"/>
          <w:kern w:val="0"/>
          <w:sz w:val="32"/>
          <w:szCs w:val="32"/>
        </w:rPr>
      </w:pPr>
      <w:r>
        <w:rPr>
          <w:rFonts w:hint="eastAsia" w:ascii="黑体" w:hAnsi="黑体" w:eastAsia="黑体" w:cs="黑体"/>
          <w:kern w:val="0"/>
          <w:sz w:val="32"/>
          <w:szCs w:val="32"/>
        </w:rPr>
        <w:t>第十</w:t>
      </w:r>
      <w:r>
        <w:rPr>
          <w:rFonts w:hint="eastAsia" w:ascii="黑体" w:hAnsi="黑体" w:eastAsia="黑体" w:cs="黑体"/>
          <w:kern w:val="0"/>
          <w:sz w:val="32"/>
          <w:szCs w:val="32"/>
          <w:lang w:val="en-US" w:eastAsia="zh-CN"/>
        </w:rPr>
        <w:t>九</w:t>
      </w:r>
      <w:r>
        <w:rPr>
          <w:rFonts w:hint="eastAsia" w:ascii="黑体" w:hAnsi="黑体" w:eastAsia="黑体" w:cs="黑体"/>
          <w:kern w:val="0"/>
          <w:sz w:val="32"/>
          <w:szCs w:val="32"/>
        </w:rPr>
        <w:t>条</w:t>
      </w:r>
      <w:r>
        <w:rPr>
          <w:rFonts w:hint="eastAsia" w:ascii="仿宋_GB2312" w:hAnsi="宋体" w:eastAsia="仿宋_GB2312"/>
          <w:kern w:val="0"/>
          <w:sz w:val="32"/>
          <w:szCs w:val="32"/>
        </w:rPr>
        <w:t xml:space="preserve">  信用信息评级按照《</w:t>
      </w:r>
      <w:r>
        <w:rPr>
          <w:rFonts w:hint="eastAsia" w:ascii="仿宋_GB2312" w:hAnsi="宋体" w:eastAsia="仿宋_GB2312"/>
          <w:kern w:val="0"/>
          <w:sz w:val="32"/>
          <w:szCs w:val="32"/>
          <w:lang w:val="en-US" w:eastAsia="zh-CN"/>
        </w:rPr>
        <w:t>枣庄</w:t>
      </w:r>
      <w:r>
        <w:rPr>
          <w:rFonts w:hint="eastAsia" w:ascii="仿宋_GB2312" w:hAnsi="宋体" w:eastAsia="仿宋_GB2312"/>
          <w:kern w:val="0"/>
          <w:sz w:val="32"/>
          <w:szCs w:val="32"/>
        </w:rPr>
        <w:t>市房地产开发企业信用评价标准》进行。</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18"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kern w:val="0"/>
          <w:sz w:val="32"/>
          <w:szCs w:val="32"/>
          <w:lang w:val="en-US" w:eastAsia="zh-CN" w:bidi="ar"/>
        </w:rPr>
        <w:t>第二十条</w:t>
      </w:r>
      <w:r>
        <w:rPr>
          <w:rFonts w:hint="eastAsia" w:ascii="仿宋_GB2312" w:hAnsi="仿宋_GB2312" w:eastAsia="仿宋_GB2312" w:cs="仿宋_GB2312"/>
          <w:i w:val="0"/>
          <w:caps w:val="0"/>
          <w:color w:val="000000"/>
          <w:spacing w:val="0"/>
          <w:kern w:val="0"/>
          <w:sz w:val="32"/>
          <w:szCs w:val="32"/>
          <w:lang w:val="en-US" w:eastAsia="zh-CN" w:bidi="ar"/>
        </w:rPr>
        <w:t>  开发企业信用评价实行实时评价和年度评价。</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18"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（一）实时评价：是指信用评价系统每天根据企业信用信息的变化，进行量化加减分，及时公布企业信用信息情况，计算出企业即时信用记分，反映企业即时信用状况。</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18"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（二）年度评价：是指以每年12月31日为截止日，根据开发企业信用记分情况，确定截止</w:t>
      </w:r>
      <w:r>
        <w:rPr>
          <w:rFonts w:hint="eastAsia" w:ascii="仿宋_GB2312" w:hAnsi="仿宋_GB2312" w:eastAsia="仿宋_GB2312" w:cs="仿宋_GB2312"/>
          <w:i w:val="0"/>
          <w:caps w:val="0"/>
          <w:color w:val="auto"/>
          <w:spacing w:val="0"/>
          <w:kern w:val="0"/>
          <w:sz w:val="32"/>
          <w:szCs w:val="32"/>
          <w:lang w:val="en-US" w:eastAsia="zh-CN" w:bidi="ar"/>
        </w:rPr>
        <w:t>日当年度</w:t>
      </w:r>
      <w:r>
        <w:rPr>
          <w:rFonts w:hint="eastAsia" w:ascii="仿宋_GB2312" w:hAnsi="仿宋_GB2312" w:eastAsia="仿宋_GB2312" w:cs="仿宋_GB2312"/>
          <w:i w:val="0"/>
          <w:caps w:val="0"/>
          <w:color w:val="000000"/>
          <w:spacing w:val="0"/>
          <w:kern w:val="0"/>
          <w:sz w:val="32"/>
          <w:szCs w:val="32"/>
          <w:lang w:val="en-US" w:eastAsia="zh-CN" w:bidi="ar"/>
        </w:rPr>
        <w:t>的企业信用评价等级。</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18"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kern w:val="0"/>
          <w:sz w:val="32"/>
          <w:szCs w:val="32"/>
          <w:lang w:val="en-US" w:eastAsia="zh-CN" w:bidi="ar"/>
        </w:rPr>
        <w:t>第二十一条</w:t>
      </w:r>
      <w:r>
        <w:rPr>
          <w:rFonts w:hint="eastAsia" w:ascii="仿宋_GB2312" w:hAnsi="仿宋_GB2312" w:eastAsia="仿宋_GB2312" w:cs="仿宋_GB2312"/>
          <w:i w:val="0"/>
          <w:caps w:val="0"/>
          <w:color w:val="000000"/>
          <w:spacing w:val="0"/>
          <w:kern w:val="0"/>
          <w:sz w:val="32"/>
          <w:szCs w:val="32"/>
          <w:lang w:val="en-US" w:eastAsia="zh-CN" w:bidi="ar"/>
        </w:rPr>
        <w:t>  开发企业信用等级分为AAA、AA、A、B、C五个等级。</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18"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（一）AAA级信用企业。上一评价年度信用等级不低于AA级；评价年度内信用记分不低于130分；年度内不良信用信息减分累计不超过20分。</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18"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（二）AA级信用企业。上一评价年度信用等级不低于A级；评价年度内信用记分不低于110分；年度内不良信用信息减分累计不超过30分。</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18"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（三）A级信用企业。上一评价年度信用等级不低于B级；评价年度内信用记分不低于90分；年度内不良信用信息减分累计不超过40分。</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18"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（四）B级信用企业。本年度的信用评价等级达不到A级，本年度的信用记分不低于60分；年度内不良信用信息减分累计不超过50分。</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18"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（五）C级信用企业。评价年度内信用记分达不到B级标准的。</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18"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kern w:val="0"/>
          <w:sz w:val="32"/>
          <w:szCs w:val="32"/>
          <w:lang w:val="en-US" w:eastAsia="zh-CN" w:bidi="ar"/>
        </w:rPr>
        <w:t xml:space="preserve">第二十二条  </w:t>
      </w:r>
      <w:r>
        <w:rPr>
          <w:rFonts w:hint="eastAsia" w:ascii="仿宋_GB2312" w:hAnsi="仿宋_GB2312" w:eastAsia="仿宋_GB2312" w:cs="仿宋_GB2312"/>
          <w:i w:val="0"/>
          <w:caps w:val="0"/>
          <w:color w:val="000000"/>
          <w:spacing w:val="0"/>
          <w:kern w:val="0"/>
          <w:sz w:val="32"/>
          <w:szCs w:val="32"/>
          <w:lang w:val="en-US" w:eastAsia="zh-CN" w:bidi="ar"/>
        </w:rPr>
        <w:t>在评价期年度内，企业有下列行为之一的，信用评价等级结果下降一个等次。</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18"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（一）开发企业累计3次未在规定期限内处置投诉信访的；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18"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（二）因开发企业原因，同一个项目，同一个问题，累计投诉10次以上；</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18"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（三）因开发企业原因，所开发的项目，累计投诉30次以上。</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18"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第二十三条  </w:t>
      </w:r>
      <w:r>
        <w:rPr>
          <w:rFonts w:hint="eastAsia" w:ascii="仿宋_GB2312" w:hAnsi="仿宋_GB2312" w:eastAsia="仿宋_GB2312" w:cs="仿宋_GB2312"/>
          <w:i w:val="0"/>
          <w:caps w:val="0"/>
          <w:color w:val="000000"/>
          <w:spacing w:val="0"/>
          <w:kern w:val="0"/>
          <w:sz w:val="32"/>
          <w:szCs w:val="32"/>
          <w:lang w:val="en-US" w:eastAsia="zh-CN" w:bidi="ar"/>
        </w:rPr>
        <w:t>在评价期年度内，企业有下列行为之一的，信用评价等级直接评定为C级。</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18"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（一）在开发经营活动中出现违法违规或不良行为，情节严重并造成不良后果的；</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18"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（二）在开发经营活动中，因开发企业原因引发群体上访事件造成恶劣影响的；</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18"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（三）因开发企业原因导致建设工程发生重大质量、安全事故，造成严重后果的;</w:t>
      </w:r>
    </w:p>
    <w:p>
      <w:pPr>
        <w:keepNext w:val="0"/>
        <w:keepLines w:val="0"/>
        <w:pageBreakBefore w:val="0"/>
        <w:kinsoku/>
        <w:wordWrap/>
        <w:overflowPunct/>
        <w:topLinePunct w:val="0"/>
        <w:autoSpaceDE/>
        <w:autoSpaceDN/>
        <w:bidi w:val="0"/>
        <w:adjustRightInd/>
        <w:snapToGrid/>
        <w:spacing w:line="580" w:lineRule="exact"/>
        <w:ind w:firstLine="618" w:firstLineChars="200"/>
        <w:textAlignment w:val="auto"/>
        <w:outlineLvl w:val="9"/>
        <w:rPr>
          <w:rFonts w:ascii="仿宋_GB2312" w:hAnsi="宋体" w:eastAsia="仿宋_GB2312"/>
          <w:kern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（四）</w:t>
      </w:r>
      <w:r>
        <w:rPr>
          <w:rFonts w:hint="eastAsia" w:ascii="仿宋_GB2312" w:hAnsi="宋体" w:eastAsia="仿宋_GB2312"/>
          <w:kern w:val="0"/>
          <w:sz w:val="32"/>
          <w:szCs w:val="32"/>
        </w:rPr>
        <w:t>拒不执行主管部门作出的已经生效的处罚或限期整改决定的；</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18"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（五）开发企业在信用评价工作中提供虚假资料，影响信用评价结果的客观真实性，造成恶劣影响的；</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18"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(六)本年度内受到省、市人民政府通报批评的。</w:t>
      </w:r>
    </w:p>
    <w:p>
      <w:pPr>
        <w:keepNext w:val="0"/>
        <w:keepLines w:val="0"/>
        <w:pageBreakBefore w:val="0"/>
        <w:kinsoku/>
        <w:wordWrap/>
        <w:overflowPunct/>
        <w:topLinePunct w:val="0"/>
        <w:autoSpaceDE/>
        <w:autoSpaceDN/>
        <w:bidi w:val="0"/>
        <w:adjustRightInd/>
        <w:snapToGrid/>
        <w:spacing w:line="580" w:lineRule="exact"/>
        <w:ind w:firstLine="618" w:firstLineChars="200"/>
        <w:textAlignment w:val="auto"/>
        <w:outlineLvl w:val="9"/>
        <w:rPr>
          <w:rFonts w:ascii="仿宋_GB2312" w:hAnsi="宋体" w:eastAsia="仿宋_GB2312"/>
          <w:kern w:val="0"/>
          <w:sz w:val="32"/>
          <w:szCs w:val="32"/>
        </w:rPr>
      </w:pPr>
      <w:r>
        <w:rPr>
          <w:rFonts w:hint="eastAsia" w:ascii="黑体" w:hAnsi="黑体" w:eastAsia="黑体" w:cs="黑体"/>
          <w:kern w:val="0"/>
          <w:sz w:val="32"/>
          <w:szCs w:val="32"/>
        </w:rPr>
        <w:t>第</w:t>
      </w:r>
      <w:r>
        <w:rPr>
          <w:rFonts w:hint="eastAsia" w:ascii="黑体" w:hAnsi="黑体" w:eastAsia="黑体" w:cs="黑体"/>
          <w:kern w:val="0"/>
          <w:sz w:val="32"/>
          <w:szCs w:val="32"/>
          <w:lang w:val="en-US" w:eastAsia="zh-CN"/>
        </w:rPr>
        <w:t>二</w:t>
      </w:r>
      <w:r>
        <w:rPr>
          <w:rFonts w:hint="eastAsia" w:ascii="黑体" w:hAnsi="黑体" w:eastAsia="黑体" w:cs="黑体"/>
          <w:kern w:val="0"/>
          <w:sz w:val="32"/>
          <w:szCs w:val="32"/>
        </w:rPr>
        <w:t>十</w:t>
      </w:r>
      <w:r>
        <w:rPr>
          <w:rFonts w:hint="eastAsia" w:ascii="黑体" w:hAnsi="黑体" w:eastAsia="黑体" w:cs="黑体"/>
          <w:kern w:val="0"/>
          <w:sz w:val="32"/>
          <w:szCs w:val="32"/>
          <w:lang w:val="en-US" w:eastAsia="zh-CN"/>
        </w:rPr>
        <w:t>四</w:t>
      </w:r>
      <w:r>
        <w:rPr>
          <w:rFonts w:hint="eastAsia" w:ascii="黑体" w:hAnsi="黑体" w:eastAsia="黑体" w:cs="黑体"/>
          <w:kern w:val="0"/>
          <w:sz w:val="32"/>
          <w:szCs w:val="32"/>
        </w:rPr>
        <w:t>条</w:t>
      </w:r>
      <w:r>
        <w:rPr>
          <w:rFonts w:hint="eastAsia" w:ascii="黑体" w:hAnsi="黑体" w:eastAsia="黑体" w:cs="黑体"/>
          <w:kern w:val="0"/>
          <w:sz w:val="32"/>
          <w:szCs w:val="32"/>
          <w:lang w:val="en-US" w:eastAsia="zh-CN"/>
        </w:rPr>
        <w:t xml:space="preserve">  </w:t>
      </w:r>
      <w:r>
        <w:rPr>
          <w:rFonts w:hint="eastAsia" w:ascii="仿宋_GB2312" w:hAnsi="宋体" w:eastAsia="仿宋_GB2312"/>
          <w:kern w:val="0"/>
          <w:sz w:val="32"/>
          <w:szCs w:val="32"/>
          <w:lang w:eastAsia="zh-CN"/>
        </w:rPr>
        <w:t>因</w:t>
      </w:r>
      <w:r>
        <w:rPr>
          <w:rFonts w:hint="eastAsia" w:ascii="仿宋_GB2312" w:hAnsi="宋体" w:eastAsia="仿宋_GB2312"/>
          <w:kern w:val="0"/>
          <w:sz w:val="32"/>
          <w:szCs w:val="32"/>
        </w:rPr>
        <w:t>破产经重整的企业，可以申请录入企业重整、重整投资人等信息，展示信用状况的改善。经审查符合信用修复条件的重整企业，根据有关社会法人信用修复办法，为其开展信用修复，适时调整信用等级。</w:t>
      </w:r>
    </w:p>
    <w:p>
      <w:pPr>
        <w:keepNext w:val="0"/>
        <w:keepLines w:val="0"/>
        <w:pageBreakBefore w:val="0"/>
        <w:kinsoku/>
        <w:wordWrap/>
        <w:overflowPunct/>
        <w:topLinePunct w:val="0"/>
        <w:autoSpaceDE/>
        <w:autoSpaceDN/>
        <w:bidi w:val="0"/>
        <w:adjustRightInd/>
        <w:snapToGrid/>
        <w:spacing w:line="580" w:lineRule="exact"/>
        <w:ind w:firstLine="618" w:firstLineChars="200"/>
        <w:textAlignment w:val="auto"/>
        <w:outlineLvl w:val="9"/>
        <w:rPr>
          <w:rFonts w:ascii="仿宋_GB2312" w:hAnsi="宋体" w:eastAsia="仿宋_GB2312"/>
          <w:kern w:val="0"/>
          <w:sz w:val="32"/>
          <w:szCs w:val="32"/>
        </w:rPr>
      </w:pPr>
      <w:r>
        <w:rPr>
          <w:rFonts w:hint="eastAsia" w:ascii="黑体" w:hAnsi="黑体" w:eastAsia="黑体" w:cs="黑体"/>
          <w:kern w:val="0"/>
          <w:sz w:val="32"/>
          <w:szCs w:val="32"/>
        </w:rPr>
        <w:t>第</w:t>
      </w:r>
      <w:r>
        <w:rPr>
          <w:rFonts w:hint="eastAsia" w:ascii="黑体" w:hAnsi="黑体" w:eastAsia="黑体" w:cs="黑体"/>
          <w:kern w:val="0"/>
          <w:sz w:val="32"/>
          <w:szCs w:val="32"/>
          <w:lang w:val="en-US" w:eastAsia="zh-CN"/>
        </w:rPr>
        <w:t>二</w:t>
      </w:r>
      <w:r>
        <w:rPr>
          <w:rFonts w:hint="eastAsia" w:ascii="黑体" w:hAnsi="黑体" w:eastAsia="黑体" w:cs="黑体"/>
          <w:kern w:val="0"/>
          <w:sz w:val="32"/>
          <w:szCs w:val="32"/>
        </w:rPr>
        <w:t>十</w:t>
      </w:r>
      <w:r>
        <w:rPr>
          <w:rFonts w:hint="eastAsia" w:ascii="黑体" w:hAnsi="黑体" w:eastAsia="黑体" w:cs="黑体"/>
          <w:kern w:val="0"/>
          <w:sz w:val="32"/>
          <w:szCs w:val="32"/>
          <w:lang w:val="en-US" w:eastAsia="zh-CN"/>
        </w:rPr>
        <w:t>五</w:t>
      </w:r>
      <w:r>
        <w:rPr>
          <w:rFonts w:hint="eastAsia" w:ascii="黑体" w:hAnsi="黑体" w:eastAsia="黑体" w:cs="黑体"/>
          <w:kern w:val="0"/>
          <w:sz w:val="32"/>
          <w:szCs w:val="32"/>
        </w:rPr>
        <w:t>条</w:t>
      </w:r>
      <w:r>
        <w:rPr>
          <w:rFonts w:hint="eastAsia" w:ascii="仿宋_GB2312" w:hAnsi="宋体" w:eastAsia="仿宋_GB2312"/>
          <w:kern w:val="0"/>
          <w:sz w:val="32"/>
          <w:szCs w:val="32"/>
        </w:rPr>
        <w:t xml:space="preserve">  市</w:t>
      </w:r>
      <w:r>
        <w:rPr>
          <w:rFonts w:ascii="仿宋_GB2312" w:hAnsi="宋体" w:eastAsia="仿宋_GB2312"/>
          <w:kern w:val="0"/>
          <w:sz w:val="32"/>
          <w:szCs w:val="32"/>
        </w:rPr>
        <w:t>住房城乡建设局</w:t>
      </w:r>
      <w:r>
        <w:rPr>
          <w:rFonts w:hint="eastAsia" w:ascii="仿宋_GB2312" w:hAnsi="宋体" w:eastAsia="仿宋_GB2312"/>
          <w:kern w:val="0"/>
          <w:sz w:val="32"/>
          <w:szCs w:val="32"/>
        </w:rPr>
        <w:t>可根据我市房地产业发展及房地产市场秩序的实际情况，对《</w:t>
      </w:r>
      <w:r>
        <w:rPr>
          <w:rFonts w:hint="eastAsia" w:ascii="仿宋_GB2312" w:hAnsi="宋体" w:eastAsia="仿宋_GB2312"/>
          <w:kern w:val="0"/>
          <w:sz w:val="32"/>
          <w:szCs w:val="32"/>
          <w:lang w:val="en-US" w:eastAsia="zh-CN"/>
        </w:rPr>
        <w:t>枣庄</w:t>
      </w:r>
      <w:r>
        <w:rPr>
          <w:rFonts w:hint="eastAsia" w:ascii="仿宋_GB2312" w:hAnsi="宋体" w:eastAsia="仿宋_GB2312"/>
          <w:kern w:val="0"/>
          <w:sz w:val="32"/>
          <w:szCs w:val="32"/>
        </w:rPr>
        <w:t>市房地产开发企业信用评价标准》内容进行调整。</w:t>
      </w:r>
    </w:p>
    <w:p>
      <w:pPr>
        <w:keepNext w:val="0"/>
        <w:keepLines w:val="0"/>
        <w:pageBreakBefore w:val="0"/>
        <w:numPr>
          <w:ilvl w:val="0"/>
          <w:numId w:val="0"/>
        </w:numPr>
        <w:kinsoku/>
        <w:wordWrap/>
        <w:overflowPunct/>
        <w:topLinePunct w:val="0"/>
        <w:autoSpaceDE/>
        <w:autoSpaceDN/>
        <w:bidi w:val="0"/>
        <w:adjustRightInd/>
        <w:spacing w:line="580" w:lineRule="exact"/>
        <w:ind w:left="0" w:leftChars="0" w:firstLine="0" w:firstLineChars="0"/>
        <w:jc w:val="both"/>
        <w:textAlignment w:val="auto"/>
        <w:outlineLvl w:val="9"/>
        <w:rPr>
          <w:rFonts w:hint="eastAsia" w:ascii="黑体" w:eastAsia="黑体"/>
          <w:sz w:val="32"/>
        </w:rPr>
      </w:pPr>
    </w:p>
    <w:p>
      <w:pPr>
        <w:keepNext w:val="0"/>
        <w:keepLines w:val="0"/>
        <w:pageBreakBefore w:val="0"/>
        <w:numPr>
          <w:ilvl w:val="0"/>
          <w:numId w:val="2"/>
        </w:numPr>
        <w:kinsoku/>
        <w:wordWrap/>
        <w:overflowPunct/>
        <w:topLinePunct w:val="0"/>
        <w:autoSpaceDE/>
        <w:autoSpaceDN/>
        <w:bidi w:val="0"/>
        <w:adjustRightInd/>
        <w:spacing w:line="580" w:lineRule="exact"/>
        <w:ind w:left="0" w:leftChars="0" w:firstLine="0" w:firstLineChars="0"/>
        <w:jc w:val="center"/>
        <w:textAlignment w:val="auto"/>
        <w:outlineLvl w:val="9"/>
        <w:rPr>
          <w:rFonts w:hint="eastAsia" w:ascii="黑体" w:eastAsia="黑体"/>
          <w:sz w:val="32"/>
        </w:rPr>
      </w:pPr>
      <w:r>
        <w:rPr>
          <w:rFonts w:hint="eastAsia" w:ascii="黑体" w:eastAsia="黑体"/>
          <w:sz w:val="32"/>
        </w:rPr>
        <w:t xml:space="preserve"> 信用信息公布</w:t>
      </w:r>
    </w:p>
    <w:p>
      <w:pPr>
        <w:keepNext w:val="0"/>
        <w:keepLines w:val="0"/>
        <w:pageBreakBefore w:val="0"/>
        <w:numPr>
          <w:ilvl w:val="0"/>
          <w:numId w:val="0"/>
        </w:numPr>
        <w:kinsoku/>
        <w:wordWrap/>
        <w:overflowPunct/>
        <w:topLinePunct w:val="0"/>
        <w:autoSpaceDE/>
        <w:autoSpaceDN/>
        <w:bidi w:val="0"/>
        <w:adjustRightInd/>
        <w:spacing w:line="580" w:lineRule="exact"/>
        <w:ind w:leftChars="0"/>
        <w:jc w:val="both"/>
        <w:textAlignment w:val="auto"/>
        <w:outlineLvl w:val="9"/>
        <w:rPr>
          <w:rFonts w:hint="eastAsia" w:ascii="黑体" w:eastAsia="黑体"/>
          <w:sz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18" w:firstLineChars="200"/>
        <w:textAlignment w:val="auto"/>
        <w:outlineLvl w:val="9"/>
        <w:rPr>
          <w:rFonts w:ascii="仿宋_GB2312" w:hAnsi="宋体" w:eastAsia="仿宋_GB2312"/>
          <w:kern w:val="0"/>
          <w:sz w:val="32"/>
          <w:szCs w:val="32"/>
        </w:rPr>
      </w:pPr>
      <w:r>
        <w:rPr>
          <w:rFonts w:hint="eastAsia" w:ascii="黑体" w:hAnsi="黑体" w:eastAsia="黑体" w:cs="黑体"/>
          <w:kern w:val="0"/>
          <w:sz w:val="32"/>
          <w:szCs w:val="32"/>
        </w:rPr>
        <w:t>第二十</w:t>
      </w:r>
      <w:r>
        <w:rPr>
          <w:rFonts w:hint="eastAsia" w:ascii="黑体" w:hAnsi="黑体" w:eastAsia="黑体" w:cs="黑体"/>
          <w:kern w:val="0"/>
          <w:sz w:val="32"/>
          <w:szCs w:val="32"/>
          <w:lang w:val="en-US" w:eastAsia="zh-CN"/>
        </w:rPr>
        <w:t>六</w:t>
      </w:r>
      <w:r>
        <w:rPr>
          <w:rFonts w:hint="eastAsia" w:ascii="黑体" w:hAnsi="黑体" w:eastAsia="黑体" w:cs="黑体"/>
          <w:kern w:val="0"/>
          <w:sz w:val="32"/>
          <w:szCs w:val="32"/>
        </w:rPr>
        <w:t>条</w:t>
      </w:r>
      <w:r>
        <w:rPr>
          <w:rFonts w:hint="eastAsia" w:ascii="仿宋_GB2312" w:hAnsi="宋体" w:eastAsia="仿宋_GB2312"/>
          <w:kern w:val="0"/>
          <w:sz w:val="32"/>
          <w:szCs w:val="32"/>
        </w:rPr>
        <w:t xml:space="preserve">  </w:t>
      </w:r>
      <w:r>
        <w:rPr>
          <w:rFonts w:hint="eastAsia" w:ascii="仿宋_GB2312" w:hAnsi="仿宋_GB2312" w:eastAsia="仿宋_GB2312" w:cs="仿宋_GB2312"/>
          <w:i w:val="0"/>
          <w:caps w:val="0"/>
          <w:color w:val="000000"/>
          <w:spacing w:val="0"/>
          <w:kern w:val="0"/>
          <w:sz w:val="32"/>
          <w:szCs w:val="32"/>
          <w:lang w:val="en-US" w:eastAsia="zh-CN" w:bidi="ar"/>
        </w:rPr>
        <w:t>经确认的开发企业信用信息</w:t>
      </w:r>
      <w:r>
        <w:rPr>
          <w:rFonts w:hint="eastAsia" w:ascii="仿宋_GB2312" w:hAnsi="宋体" w:eastAsia="仿宋_GB2312"/>
          <w:kern w:val="0"/>
          <w:sz w:val="32"/>
          <w:szCs w:val="32"/>
        </w:rPr>
        <w:t>由住房城乡建设部门通过官方网站向社会公布</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rPr>
        <w:t>涉及企业商业秘密或法律法规规定应当保密的信息除外。</w:t>
      </w:r>
    </w:p>
    <w:p>
      <w:pPr>
        <w:keepNext w:val="0"/>
        <w:keepLines w:val="0"/>
        <w:pageBreakBefore w:val="0"/>
        <w:widowControl w:val="0"/>
        <w:kinsoku/>
        <w:wordWrap/>
        <w:overflowPunct/>
        <w:topLinePunct w:val="0"/>
        <w:autoSpaceDE/>
        <w:autoSpaceDN/>
        <w:bidi w:val="0"/>
        <w:adjustRightInd/>
        <w:snapToGrid/>
        <w:spacing w:line="580" w:lineRule="exact"/>
        <w:ind w:firstLine="618" w:firstLineChars="200"/>
        <w:textAlignment w:val="auto"/>
        <w:outlineLvl w:val="9"/>
        <w:rPr>
          <w:rFonts w:ascii="仿宋_GB2312" w:hAnsi="宋体" w:eastAsia="仿宋_GB2312"/>
          <w:kern w:val="0"/>
          <w:sz w:val="32"/>
          <w:szCs w:val="32"/>
        </w:rPr>
      </w:pPr>
      <w:r>
        <w:rPr>
          <w:rFonts w:hint="eastAsia" w:ascii="黑体" w:hAnsi="黑体" w:eastAsia="黑体" w:cs="黑体"/>
          <w:kern w:val="0"/>
          <w:sz w:val="32"/>
          <w:szCs w:val="32"/>
        </w:rPr>
        <w:t>第二十</w:t>
      </w:r>
      <w:r>
        <w:rPr>
          <w:rFonts w:hint="eastAsia" w:ascii="黑体" w:hAnsi="黑体" w:eastAsia="黑体" w:cs="黑体"/>
          <w:kern w:val="0"/>
          <w:sz w:val="32"/>
          <w:szCs w:val="32"/>
          <w:lang w:val="en-US" w:eastAsia="zh-CN"/>
        </w:rPr>
        <w:t>七</w:t>
      </w:r>
      <w:r>
        <w:rPr>
          <w:rFonts w:hint="eastAsia" w:ascii="黑体" w:hAnsi="黑体" w:eastAsia="黑体" w:cs="黑体"/>
          <w:kern w:val="0"/>
          <w:sz w:val="32"/>
          <w:szCs w:val="32"/>
        </w:rPr>
        <w:t>条</w:t>
      </w:r>
      <w:r>
        <w:rPr>
          <w:rFonts w:hint="eastAsia" w:ascii="仿宋_GB2312" w:hAnsi="仿宋_GB2312" w:eastAsia="仿宋_GB2312" w:cs="仿宋_GB2312"/>
          <w:i w:val="0"/>
          <w:caps w:val="0"/>
          <w:color w:val="000000"/>
          <w:spacing w:val="0"/>
          <w:kern w:val="0"/>
          <w:sz w:val="32"/>
          <w:szCs w:val="32"/>
          <w:lang w:val="en-US" w:eastAsia="zh-CN" w:bidi="ar"/>
        </w:rPr>
        <w:t>  信用信息公布实行有效期制度。不良信息和良好信息公布有效期限均为一年，有效期自公布之日起计算，有效期届满后自动存入信用信息档案库。</w:t>
      </w:r>
    </w:p>
    <w:p>
      <w:pPr>
        <w:keepNext w:val="0"/>
        <w:keepLines w:val="0"/>
        <w:pageBreakBefore w:val="0"/>
        <w:widowControl w:val="0"/>
        <w:kinsoku/>
        <w:wordWrap/>
        <w:overflowPunct/>
        <w:topLinePunct w:val="0"/>
        <w:autoSpaceDE/>
        <w:autoSpaceDN/>
        <w:bidi w:val="0"/>
        <w:adjustRightInd/>
        <w:snapToGrid/>
        <w:spacing w:line="580" w:lineRule="exact"/>
        <w:ind w:firstLine="618" w:firstLineChars="200"/>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kern w:val="0"/>
          <w:sz w:val="32"/>
          <w:szCs w:val="32"/>
        </w:rPr>
        <w:t>第二十</w:t>
      </w:r>
      <w:r>
        <w:rPr>
          <w:rFonts w:hint="eastAsia" w:ascii="黑体" w:hAnsi="黑体" w:eastAsia="黑体" w:cs="黑体"/>
          <w:kern w:val="0"/>
          <w:sz w:val="32"/>
          <w:szCs w:val="32"/>
          <w:lang w:val="en-US" w:eastAsia="zh-CN"/>
        </w:rPr>
        <w:t>八</w:t>
      </w:r>
      <w:r>
        <w:rPr>
          <w:rFonts w:hint="eastAsia" w:ascii="黑体" w:hAnsi="黑体" w:eastAsia="黑体" w:cs="黑体"/>
          <w:kern w:val="0"/>
          <w:sz w:val="32"/>
          <w:szCs w:val="32"/>
        </w:rPr>
        <w:t>条</w:t>
      </w:r>
      <w:r>
        <w:rPr>
          <w:rFonts w:hint="eastAsia" w:ascii="仿宋_GB2312" w:hAnsi="宋体" w:eastAsia="仿宋_GB2312"/>
          <w:kern w:val="0"/>
          <w:sz w:val="32"/>
          <w:szCs w:val="32"/>
        </w:rPr>
        <w:t xml:space="preserve">  </w:t>
      </w:r>
      <w:r>
        <w:rPr>
          <w:rFonts w:hint="eastAsia" w:ascii="仿宋_GB2312" w:hAnsi="仿宋_GB2312" w:eastAsia="仿宋_GB2312" w:cs="仿宋_GB2312"/>
          <w:i w:val="0"/>
          <w:caps w:val="0"/>
          <w:color w:val="000000"/>
          <w:spacing w:val="0"/>
          <w:kern w:val="0"/>
          <w:sz w:val="32"/>
          <w:szCs w:val="32"/>
          <w:lang w:val="en-US" w:eastAsia="zh-CN" w:bidi="ar"/>
        </w:rPr>
        <w:t>不良信息实行告知修正制度。不良信息征集认定后5个工作日内告知开发企业，企业对信息有异议的，应在网上公示期内，提出书面申辩，并提供相关证据。项目所在地有管理权限的住房和城乡建设行政主管部门接到书面申辩后3个工作日内进行核查，查证属实的，予以修正。</w:t>
      </w:r>
    </w:p>
    <w:p>
      <w:pPr>
        <w:keepNext w:val="0"/>
        <w:keepLines w:val="0"/>
        <w:pageBreakBefore w:val="0"/>
        <w:widowControl/>
        <w:suppressLineNumbers w:val="0"/>
        <w:kinsoku/>
        <w:wordWrap/>
        <w:overflowPunct/>
        <w:topLinePunct w:val="0"/>
        <w:autoSpaceDE/>
        <w:autoSpaceDN/>
        <w:bidi w:val="0"/>
        <w:adjustRightInd/>
        <w:spacing w:line="580" w:lineRule="exact"/>
        <w:ind w:left="0" w:firstLine="0"/>
        <w:jc w:val="left"/>
        <w:textAlignment w:val="auto"/>
        <w:outlineLvl w:val="9"/>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caps w:val="0"/>
          <w:color w:val="000000"/>
          <w:spacing w:val="0"/>
          <w:kern w:val="0"/>
          <w:sz w:val="32"/>
          <w:szCs w:val="32"/>
          <w:lang w:val="en-US" w:eastAsia="zh-CN" w:bidi="ar"/>
        </w:rPr>
        <w:t xml:space="preserve">    </w:t>
      </w:r>
    </w:p>
    <w:p>
      <w:pPr>
        <w:keepNext w:val="0"/>
        <w:keepLines w:val="0"/>
        <w:pageBreakBefore w:val="0"/>
        <w:numPr>
          <w:ilvl w:val="0"/>
          <w:numId w:val="2"/>
        </w:numPr>
        <w:kinsoku/>
        <w:wordWrap/>
        <w:overflowPunct/>
        <w:topLinePunct w:val="0"/>
        <w:autoSpaceDE/>
        <w:autoSpaceDN/>
        <w:bidi w:val="0"/>
        <w:adjustRightInd/>
        <w:spacing w:line="580" w:lineRule="exact"/>
        <w:jc w:val="center"/>
        <w:textAlignment w:val="auto"/>
        <w:outlineLvl w:val="9"/>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 信用信息使用</w:t>
      </w:r>
    </w:p>
    <w:p>
      <w:pPr>
        <w:keepNext w:val="0"/>
        <w:keepLines w:val="0"/>
        <w:pageBreakBefore w:val="0"/>
        <w:numPr>
          <w:ilvl w:val="0"/>
          <w:numId w:val="0"/>
        </w:numPr>
        <w:kinsoku/>
        <w:wordWrap/>
        <w:overflowPunct/>
        <w:topLinePunct w:val="0"/>
        <w:autoSpaceDE/>
        <w:autoSpaceDN/>
        <w:bidi w:val="0"/>
        <w:adjustRightInd/>
        <w:spacing w:line="580" w:lineRule="exact"/>
        <w:jc w:val="both"/>
        <w:textAlignment w:val="auto"/>
        <w:outlineLvl w:val="9"/>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618"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kern w:val="0"/>
          <w:sz w:val="32"/>
          <w:szCs w:val="32"/>
          <w:lang w:val="en-US" w:eastAsia="zh-CN" w:bidi="ar"/>
        </w:rPr>
        <w:t>第二十九条</w:t>
      </w:r>
      <w:r>
        <w:rPr>
          <w:rFonts w:hint="eastAsia" w:ascii="仿宋_GB2312" w:hAnsi="仿宋_GB2312" w:eastAsia="仿宋_GB2312" w:cs="仿宋_GB2312"/>
          <w:i w:val="0"/>
          <w:caps w:val="0"/>
          <w:color w:val="000000"/>
          <w:spacing w:val="0"/>
          <w:kern w:val="0"/>
          <w:sz w:val="32"/>
          <w:szCs w:val="32"/>
          <w:lang w:val="en-US" w:eastAsia="zh-CN" w:bidi="ar"/>
        </w:rPr>
        <w:t>  本着公平、公开、公正和守信激励、失信惩戒的原则，对信用等级优良的企业予以政策激励，对信用等级差的企业则予以相应惩戒。</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18"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kern w:val="0"/>
          <w:sz w:val="32"/>
          <w:szCs w:val="32"/>
          <w:lang w:val="en-US" w:eastAsia="zh-CN" w:bidi="ar"/>
        </w:rPr>
        <w:t>第三十条</w:t>
      </w:r>
      <w:r>
        <w:rPr>
          <w:rFonts w:hint="eastAsia" w:ascii="仿宋_GB2312" w:hAnsi="仿宋_GB2312" w:eastAsia="仿宋_GB2312" w:cs="仿宋_GB2312"/>
          <w:i w:val="0"/>
          <w:caps w:val="0"/>
          <w:color w:val="000000"/>
          <w:spacing w:val="0"/>
          <w:kern w:val="0"/>
          <w:sz w:val="32"/>
          <w:szCs w:val="32"/>
          <w:lang w:val="en-US" w:eastAsia="zh-CN" w:bidi="ar"/>
        </w:rPr>
        <w:t>  AAA级信用企业：</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18" w:firstLineChars="200"/>
        <w:jc w:val="left"/>
        <w:textAlignment w:val="auto"/>
        <w:outlineLvl w:val="9"/>
        <w:rPr>
          <w:rFonts w:hint="default"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（一）主管部门根据实际情况在“双随机、一公开”、行政许可中免除实地检查和原件核验；</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18"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（二）列入守信联合激励对象名单及重点扶持骨干开发企业，建议相关单位给予政策扶持，扶持资质等级晋升；</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18"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（三）向银监、人民银行以及其他金融机构推荐，列入重点支持对象；</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18"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（四）优先推荐参加各类奖项评选；</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18"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（五）下一年度开发建设的项目，可免于缴存建筑劳务工资保证金；可优先享受绿色通道、容缺受理、告知承诺等行政便利措施；预售监管资金留存比例降低5%。</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18"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kern w:val="0"/>
          <w:sz w:val="32"/>
          <w:szCs w:val="32"/>
          <w:lang w:val="en-US" w:eastAsia="zh-CN" w:bidi="ar"/>
        </w:rPr>
        <w:t>第三十一条</w:t>
      </w:r>
      <w:r>
        <w:rPr>
          <w:rFonts w:hint="eastAsia" w:ascii="仿宋_GB2312" w:hAnsi="仿宋_GB2312" w:eastAsia="仿宋_GB2312" w:cs="仿宋_GB2312"/>
          <w:i w:val="0"/>
          <w:caps w:val="0"/>
          <w:color w:val="000000"/>
          <w:spacing w:val="0"/>
          <w:kern w:val="0"/>
          <w:sz w:val="32"/>
          <w:szCs w:val="32"/>
          <w:lang w:val="en-US" w:eastAsia="zh-CN" w:bidi="ar"/>
        </w:rPr>
        <w:t>   AA级信用企业：</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18" w:firstLineChars="200"/>
        <w:jc w:val="left"/>
        <w:textAlignment w:val="auto"/>
        <w:outlineLvl w:val="9"/>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（一）主管部门根据实际情况在“双随机、一公开”、行政许可中免除实地检查和原件核验；</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18"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（二）扶持资质等级晋升；</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18"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（三）优先推荐参加各类奖项评选；</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18"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（四）下一年度开发建设项目，可免于缴存建筑劳务工资保证金；预售监管资金留存比例降低3%。</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18"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kern w:val="0"/>
          <w:sz w:val="32"/>
          <w:szCs w:val="32"/>
          <w:lang w:val="en-US" w:eastAsia="zh-CN" w:bidi="ar"/>
        </w:rPr>
        <w:t>第三十二条</w:t>
      </w:r>
      <w:r>
        <w:rPr>
          <w:rFonts w:hint="eastAsia" w:ascii="仿宋_GB2312" w:hAnsi="仿宋_GB2312" w:eastAsia="仿宋_GB2312" w:cs="仿宋_GB2312"/>
          <w:i w:val="0"/>
          <w:caps w:val="0"/>
          <w:color w:val="000000"/>
          <w:spacing w:val="0"/>
          <w:kern w:val="0"/>
          <w:sz w:val="32"/>
          <w:szCs w:val="32"/>
          <w:lang w:val="en-US" w:eastAsia="zh-CN" w:bidi="ar"/>
        </w:rPr>
        <w:t>   AA级以上信用企业，在相关行业管理中，因企业存在不良行为被限制享受以上优惠政策的，以行业管理政策为准。A级信用企业，按有关法律法规和政策规定正常监管。</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18"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kern w:val="0"/>
          <w:sz w:val="32"/>
          <w:szCs w:val="32"/>
          <w:lang w:val="en-US" w:eastAsia="zh-CN" w:bidi="ar"/>
        </w:rPr>
        <w:t>第三十三条</w:t>
      </w:r>
      <w:r>
        <w:rPr>
          <w:rFonts w:hint="eastAsia" w:ascii="仿宋_GB2312" w:hAnsi="仿宋_GB2312" w:eastAsia="仿宋_GB2312" w:cs="仿宋_GB2312"/>
          <w:i w:val="0"/>
          <w:caps w:val="0"/>
          <w:color w:val="000000"/>
          <w:spacing w:val="0"/>
          <w:kern w:val="0"/>
          <w:sz w:val="32"/>
          <w:szCs w:val="32"/>
          <w:lang w:val="en-US" w:eastAsia="zh-CN" w:bidi="ar"/>
        </w:rPr>
        <w:t xml:space="preserve">   B级信用企业：列入重点关注对象，为日常监督检查工作必查企业；企业法人代表或主要负责人须到当地主管部门说明情况，并提出限期整改方案（整改期原则不超过三个月），在整改期间内限制参加相关评先树优活动，不得承接新的保障性住房建设，预售监管资金留存比例提高5%。</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firstLine="618"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 </w:t>
      </w:r>
      <w:r>
        <w:rPr>
          <w:rFonts w:hint="eastAsia" w:ascii="黑体" w:hAnsi="黑体" w:eastAsia="黑体" w:cs="黑体"/>
          <w:i w:val="0"/>
          <w:caps w:val="0"/>
          <w:color w:val="000000"/>
          <w:spacing w:val="0"/>
          <w:kern w:val="0"/>
          <w:sz w:val="32"/>
          <w:szCs w:val="32"/>
          <w:lang w:val="en-US" w:eastAsia="zh-CN" w:bidi="ar"/>
        </w:rPr>
        <w:t>第三十四条</w:t>
      </w:r>
      <w:r>
        <w:rPr>
          <w:rFonts w:hint="eastAsia" w:ascii="仿宋_GB2312" w:hAnsi="仿宋_GB2312" w:eastAsia="仿宋_GB2312" w:cs="仿宋_GB2312"/>
          <w:i w:val="0"/>
          <w:caps w:val="0"/>
          <w:color w:val="000000"/>
          <w:spacing w:val="0"/>
          <w:kern w:val="0"/>
          <w:sz w:val="32"/>
          <w:szCs w:val="32"/>
          <w:lang w:val="en-US" w:eastAsia="zh-CN" w:bidi="ar"/>
        </w:rPr>
        <w:t>   C级信用企业在下一年度中：</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18" w:firstLineChars="200"/>
        <w:jc w:val="left"/>
        <w:textAlignment w:val="auto"/>
        <w:outlineLvl w:val="9"/>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（一）企业法人代表或主要负责人须到当地主管部门说明情况，并提出限期整改方案（整改期原则不超过六个月）；</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18" w:firstLineChars="200"/>
        <w:jc w:val="left"/>
        <w:textAlignment w:val="auto"/>
        <w:outlineLvl w:val="9"/>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（二）不得承接新的保障性住房建设；</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18" w:firstLineChars="200"/>
        <w:jc w:val="left"/>
        <w:textAlignment w:val="auto"/>
        <w:outlineLvl w:val="9"/>
        <w:rPr>
          <w:rFonts w:hint="default"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（三）依法依规采取行政约束和惩戒措施，为日常监督检查工作必查企业，增加检查频次；</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18"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四）列入房地产市场重点监管对象，在市场准入、建筑劳务工资保证金等均按照最高上限予以监管；从严审核行政许可审批，从严控制资质、施工许可、预售许可发放，限制新增项目开发，限制申请财政资金或政策支持，不得参与相关评先树优活动，预售监管资金留存比例提高10%；</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18" w:firstLineChars="200"/>
        <w:jc w:val="left"/>
        <w:textAlignment w:val="auto"/>
        <w:outlineLvl w:val="9"/>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（五）列入房地产市场主体“黑名单”，实行联合惩戒机制,定期向信用信息共享平台推送，限制或禁止企业及关联责任方参与有关开发经营活动。</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18" w:firstLineChars="200"/>
        <w:jc w:val="left"/>
        <w:textAlignment w:val="auto"/>
        <w:outlineLvl w:val="9"/>
        <w:rPr>
          <w:rFonts w:hint="default"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（六）行政主管部门将企业控股（或实际控制开发经营行为）母公司有关情况通报其注册地主管部门。</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18"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kern w:val="0"/>
          <w:sz w:val="32"/>
          <w:szCs w:val="32"/>
          <w:lang w:val="en-US" w:eastAsia="zh-CN" w:bidi="ar"/>
        </w:rPr>
        <w:t>第三十五条</w:t>
      </w:r>
      <w:r>
        <w:rPr>
          <w:rFonts w:hint="eastAsia" w:ascii="仿宋_GB2312" w:hAnsi="仿宋_GB2312" w:eastAsia="仿宋_GB2312" w:cs="仿宋_GB2312"/>
          <w:i w:val="0"/>
          <w:caps w:val="0"/>
          <w:color w:val="000000"/>
          <w:spacing w:val="0"/>
          <w:kern w:val="0"/>
          <w:sz w:val="32"/>
          <w:szCs w:val="32"/>
          <w:lang w:val="en-US" w:eastAsia="zh-CN" w:bidi="ar"/>
        </w:rPr>
        <w:t>    AA级以上企业数量不超过评价期内企业总量的10%，按分值高低依次排序。若在本评价期年度出现直接评定为C级情形的，所享受的优惠政策立即取消。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18"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kern w:val="0"/>
          <w:sz w:val="32"/>
          <w:szCs w:val="32"/>
          <w:lang w:val="en-US" w:eastAsia="zh-CN" w:bidi="ar"/>
        </w:rPr>
        <w:t>第三十六条</w:t>
      </w:r>
      <w:r>
        <w:rPr>
          <w:rFonts w:hint="eastAsia" w:ascii="仿宋_GB2312" w:hAnsi="仿宋_GB2312" w:eastAsia="仿宋_GB2312" w:cs="仿宋_GB2312"/>
          <w:i w:val="0"/>
          <w:caps w:val="0"/>
          <w:color w:val="000000"/>
          <w:spacing w:val="0"/>
          <w:kern w:val="0"/>
          <w:sz w:val="32"/>
          <w:szCs w:val="32"/>
          <w:lang w:val="en-US" w:eastAsia="zh-CN" w:bidi="ar"/>
        </w:rPr>
        <w:t>   信用评价结果实行信用共享机制，每年定期向发改、法院、公安、自然资源和规划、生态环境、市场监管、行政审批、城市管理、税务、银监、人民银行等单位进行通报，同时，推送枣庄市公共信用信息平台公示，纳入联合惩戒范畴。</w:t>
      </w:r>
    </w:p>
    <w:p>
      <w:pPr>
        <w:keepNext w:val="0"/>
        <w:keepLines w:val="0"/>
        <w:pageBreakBefore w:val="0"/>
        <w:numPr>
          <w:ilvl w:val="0"/>
          <w:numId w:val="0"/>
        </w:numPr>
        <w:kinsoku/>
        <w:wordWrap/>
        <w:overflowPunct/>
        <w:topLinePunct w:val="0"/>
        <w:autoSpaceDE/>
        <w:autoSpaceDN/>
        <w:bidi w:val="0"/>
        <w:adjustRightInd/>
        <w:spacing w:line="580" w:lineRule="exact"/>
        <w:ind w:firstLine="618" w:firstLineChars="200"/>
        <w:jc w:val="both"/>
        <w:textAlignment w:val="auto"/>
        <w:outlineLvl w:val="9"/>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pacing w:line="580" w:lineRule="exact"/>
        <w:ind w:firstLine="618" w:firstLineChars="200"/>
        <w:jc w:val="center"/>
        <w:textAlignment w:val="auto"/>
        <w:outlineLvl w:val="9"/>
        <w:rPr>
          <w:rFonts w:hint="default" w:ascii="黑体" w:hAnsi="黑体" w:eastAsia="黑体" w:cs="黑体"/>
          <w:i w:val="0"/>
          <w:caps w:val="0"/>
          <w:color w:val="000000" w:themeColor="text1"/>
          <w:spacing w:val="0"/>
          <w:sz w:val="32"/>
          <w:szCs w:val="32"/>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第七章  附则</w:t>
      </w:r>
    </w:p>
    <w:p>
      <w:pPr>
        <w:keepNext w:val="0"/>
        <w:keepLines w:val="0"/>
        <w:pageBreakBefore w:val="0"/>
        <w:numPr>
          <w:ilvl w:val="0"/>
          <w:numId w:val="0"/>
        </w:numPr>
        <w:kinsoku/>
        <w:wordWrap/>
        <w:overflowPunct/>
        <w:topLinePunct w:val="0"/>
        <w:autoSpaceDE/>
        <w:autoSpaceDN/>
        <w:bidi w:val="0"/>
        <w:adjustRightInd/>
        <w:spacing w:line="580" w:lineRule="exact"/>
        <w:ind w:firstLine="618" w:firstLineChars="200"/>
        <w:jc w:val="both"/>
        <w:textAlignment w:val="auto"/>
        <w:outlineLvl w:val="9"/>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618"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第三十七条 </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spacing w:val="0"/>
          <w:kern w:val="0"/>
          <w:sz w:val="32"/>
          <w:szCs w:val="32"/>
          <w:lang w:val="en-US" w:eastAsia="zh-CN" w:bidi="ar"/>
        </w:rPr>
        <w:t>在信用评价管理工作中，相关管理机构及其工作人员应当认真履行职责，不得徇私舞弊、玩忽职守、滥用职权，违者依照相关规定处理。</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18"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kern w:val="0"/>
          <w:sz w:val="32"/>
          <w:szCs w:val="32"/>
          <w:lang w:val="en-US" w:eastAsia="zh-CN" w:bidi="ar"/>
        </w:rPr>
        <w:t>第三十八条</w:t>
      </w:r>
      <w:r>
        <w:rPr>
          <w:rFonts w:hint="eastAsia" w:ascii="仿宋_GB2312" w:hAnsi="仿宋_GB2312" w:eastAsia="仿宋_GB2312" w:cs="仿宋_GB2312"/>
          <w:i w:val="0"/>
          <w:caps w:val="0"/>
          <w:color w:val="000000"/>
          <w:spacing w:val="0"/>
          <w:kern w:val="0"/>
          <w:sz w:val="32"/>
          <w:szCs w:val="32"/>
          <w:lang w:val="en-US" w:eastAsia="zh-CN" w:bidi="ar"/>
        </w:rPr>
        <w:t>   本办法由枣庄市住房和城乡建设局负责解释。</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18" w:firstLineChars="200"/>
        <w:jc w:val="left"/>
        <w:textAlignment w:val="auto"/>
        <w:outlineLvl w:val="9"/>
        <w:rPr>
          <w:rFonts w:hint="default" w:ascii="黑体" w:hAnsi="黑体" w:eastAsia="黑体" w:cs="黑体"/>
          <w:i w:val="0"/>
          <w:caps w:val="0"/>
          <w:color w:val="000000" w:themeColor="text1"/>
          <w:spacing w:val="0"/>
          <w:sz w:val="32"/>
          <w:szCs w:val="32"/>
          <w:lang w:val="en-US" w:eastAsia="zh-CN"/>
          <w14:textFill>
            <w14:solidFill>
              <w14:schemeClr w14:val="tx1"/>
            </w14:solidFill>
          </w14:textFill>
        </w:rPr>
      </w:pPr>
      <w:r>
        <w:rPr>
          <w:rFonts w:hint="eastAsia" w:ascii="黑体" w:hAnsi="黑体" w:eastAsia="黑体" w:cs="黑体"/>
          <w:i w:val="0"/>
          <w:caps w:val="0"/>
          <w:color w:val="000000"/>
          <w:spacing w:val="0"/>
          <w:kern w:val="0"/>
          <w:sz w:val="32"/>
          <w:szCs w:val="32"/>
          <w:lang w:val="en-US" w:eastAsia="zh-CN" w:bidi="ar"/>
        </w:rPr>
        <w:t>第三十九条</w:t>
      </w:r>
      <w:r>
        <w:rPr>
          <w:rFonts w:hint="eastAsia" w:ascii="仿宋_GB2312" w:hAnsi="仿宋_GB2312" w:eastAsia="仿宋_GB2312" w:cs="仿宋_GB2312"/>
          <w:i w:val="0"/>
          <w:caps w:val="0"/>
          <w:color w:val="000000"/>
          <w:spacing w:val="0"/>
          <w:kern w:val="0"/>
          <w:sz w:val="32"/>
          <w:szCs w:val="32"/>
          <w:lang w:val="en-US" w:eastAsia="zh-CN" w:bidi="ar"/>
        </w:rPr>
        <w:t>   本办法自2021年  月  日起施行，有效期至2026年  月  日。原有关文件规定与本办法不一致的，按本办法执行。</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right="0" w:firstLine="618" w:firstLineChars="200"/>
        <w:jc w:val="both"/>
        <w:textAlignment w:val="auto"/>
        <w:outlineLvl w:val="9"/>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附件：枣庄市房地产开发企业信用评价标准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sz w:val="32"/>
          <w:szCs w:val="32"/>
          <w:lang w:val="en-US" w:eastAsia="zh-CN"/>
        </w:rPr>
      </w:pPr>
      <w:r>
        <w:rPr>
          <w:rFonts w:hint="eastAsia"/>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 xml:space="preserve">    开发企业良好信用信息记分标准</w:t>
      </w:r>
    </w:p>
    <w:tbl>
      <w:tblPr>
        <w:tblStyle w:val="4"/>
        <w:tblW w:w="9140" w:type="dxa"/>
        <w:tblInd w:w="0" w:type="dxa"/>
        <w:shd w:val="clear" w:color="auto" w:fill="auto"/>
        <w:tblLayout w:type="fixed"/>
        <w:tblCellMar>
          <w:top w:w="0" w:type="dxa"/>
          <w:left w:w="0" w:type="dxa"/>
          <w:bottom w:w="0" w:type="dxa"/>
          <w:right w:w="0" w:type="dxa"/>
        </w:tblCellMar>
      </w:tblPr>
      <w:tblGrid>
        <w:gridCol w:w="1140"/>
        <w:gridCol w:w="5616"/>
        <w:gridCol w:w="1140"/>
        <w:gridCol w:w="1239"/>
        <w:gridCol w:w="5"/>
      </w:tblGrid>
      <w:tr>
        <w:tblPrEx>
          <w:shd w:val="clear" w:color="auto" w:fill="auto"/>
          <w:tblCellMar>
            <w:top w:w="0" w:type="dxa"/>
            <w:left w:w="0" w:type="dxa"/>
            <w:bottom w:w="0" w:type="dxa"/>
            <w:right w:w="0" w:type="dxa"/>
          </w:tblCellMar>
        </w:tblPrEx>
        <w:trPr>
          <w:gridAfter w:val="1"/>
          <w:wAfter w:w="5" w:type="dxa"/>
          <w:trHeight w:val="556"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themeColor="text1"/>
                <w:sz w:val="22"/>
                <w:szCs w:val="22"/>
                <w:u w:val="none"/>
                <w14:textFill>
                  <w14:solidFill>
                    <w14:schemeClr w14:val="tx1"/>
                  </w14:solidFill>
                </w14:textFill>
              </w:rPr>
            </w:pPr>
            <w:r>
              <w:rPr>
                <w:rStyle w:val="12"/>
                <w:rFonts w:hint="eastAsia" w:ascii="仿宋" w:hAnsi="仿宋" w:eastAsia="仿宋" w:cs="仿宋"/>
                <w:color w:val="000000" w:themeColor="text1"/>
                <w:lang w:val="en-US" w:eastAsia="zh-CN" w:bidi="ar"/>
                <w14:textFill>
                  <w14:solidFill>
                    <w14:schemeClr w14:val="tx1"/>
                  </w14:solidFill>
                </w14:textFill>
              </w:rPr>
              <w:t>行为类别</w:t>
            </w:r>
          </w:p>
        </w:tc>
        <w:tc>
          <w:tcPr>
            <w:tcW w:w="5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themeColor="text1"/>
                <w:sz w:val="22"/>
                <w:szCs w:val="22"/>
                <w:u w:val="none"/>
                <w14:textFill>
                  <w14:solidFill>
                    <w14:schemeClr w14:val="tx1"/>
                  </w14:solidFill>
                </w14:textFill>
              </w:rPr>
            </w:pPr>
            <w:r>
              <w:rPr>
                <w:rStyle w:val="12"/>
                <w:rFonts w:hint="eastAsia" w:ascii="仿宋" w:hAnsi="仿宋" w:eastAsia="仿宋" w:cs="仿宋"/>
                <w:color w:val="000000" w:themeColor="text1"/>
                <w:lang w:val="en-US" w:eastAsia="zh-CN" w:bidi="ar"/>
                <w14:textFill>
                  <w14:solidFill>
                    <w14:schemeClr w14:val="tx1"/>
                  </w14:solidFill>
                </w14:textFill>
              </w:rPr>
              <w:t>良好信用信息内容</w:t>
            </w:r>
          </w:p>
        </w:tc>
        <w:tc>
          <w:tcPr>
            <w:tcW w:w="2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themeColor="text1"/>
                <w:sz w:val="20"/>
                <w:szCs w:val="20"/>
                <w:u w:val="none"/>
                <w14:textFill>
                  <w14:solidFill>
                    <w14:schemeClr w14:val="tx1"/>
                  </w14:solidFill>
                </w14:textFill>
              </w:rPr>
            </w:pPr>
            <w:r>
              <w:rPr>
                <w:rStyle w:val="13"/>
                <w:rFonts w:hint="eastAsia" w:ascii="仿宋" w:hAnsi="仿宋" w:eastAsia="仿宋" w:cs="仿宋"/>
                <w:color w:val="000000" w:themeColor="text1"/>
                <w:lang w:val="en-US" w:eastAsia="zh-CN" w:bidi="ar"/>
                <w14:textFill>
                  <w14:solidFill>
                    <w14:schemeClr w14:val="tx1"/>
                  </w14:solidFill>
                </w14:textFill>
              </w:rPr>
              <w:t>加分分值</w:t>
            </w:r>
          </w:p>
        </w:tc>
      </w:tr>
      <w:tr>
        <w:tblPrEx>
          <w:tblCellMar>
            <w:top w:w="0" w:type="dxa"/>
            <w:left w:w="0" w:type="dxa"/>
            <w:bottom w:w="0" w:type="dxa"/>
            <w:right w:w="0" w:type="dxa"/>
          </w:tblCellMar>
        </w:tblPrEx>
        <w:trPr>
          <w:gridAfter w:val="1"/>
          <w:wAfter w:w="5" w:type="dxa"/>
          <w:trHeight w:val="347" w:hRule="atLeast"/>
        </w:trPr>
        <w:tc>
          <w:tcPr>
            <w:tcW w:w="114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themeColor="text1"/>
                <w:sz w:val="20"/>
                <w:szCs w:val="20"/>
                <w:u w:val="none"/>
                <w14:textFill>
                  <w14:solidFill>
                    <w14:schemeClr w14:val="tx1"/>
                  </w14:solidFill>
                </w14:textFill>
              </w:rPr>
            </w:pPr>
            <w:r>
              <w:rPr>
                <w:rStyle w:val="14"/>
                <w:rFonts w:hint="eastAsia" w:ascii="仿宋" w:hAnsi="仿宋" w:eastAsia="仿宋" w:cs="仿宋"/>
                <w:color w:val="000000" w:themeColor="text1"/>
                <w:lang w:val="en-US" w:eastAsia="zh-CN" w:bidi="ar"/>
                <w14:textFill>
                  <w14:solidFill>
                    <w14:schemeClr w14:val="tx1"/>
                  </w14:solidFill>
                </w14:textFill>
              </w:rPr>
              <w:t>社会贡献</w:t>
            </w:r>
          </w:p>
        </w:tc>
        <w:tc>
          <w:tcPr>
            <w:tcW w:w="5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themeColor="text1"/>
                <w:sz w:val="24"/>
                <w:szCs w:val="24"/>
                <w:u w:val="none"/>
                <w14:textFill>
                  <w14:solidFill>
                    <w14:schemeClr w14:val="tx1"/>
                  </w14:solidFill>
                </w14:textFill>
              </w:rPr>
            </w:pPr>
            <w:r>
              <w:rPr>
                <w:rStyle w:val="14"/>
                <w:rFonts w:hint="eastAsia" w:ascii="仿宋" w:hAnsi="仿宋" w:eastAsia="仿宋" w:cs="仿宋"/>
                <w:color w:val="000000" w:themeColor="text1"/>
                <w:sz w:val="24"/>
                <w:szCs w:val="24"/>
                <w:lang w:val="en-US" w:eastAsia="zh-CN" w:bidi="ar"/>
                <w14:textFill>
                  <w14:solidFill>
                    <w14:schemeClr w14:val="tx1"/>
                  </w14:solidFill>
                </w14:textFill>
              </w:rPr>
              <w:t xml:space="preserve">依法纳税， 纳税缴款以 </w:t>
            </w:r>
            <w:r>
              <w:rPr>
                <w:rStyle w:val="15"/>
                <w:rFonts w:hint="eastAsia" w:ascii="仿宋" w:hAnsi="仿宋" w:eastAsia="仿宋" w:cs="仿宋"/>
                <w:color w:val="000000" w:themeColor="text1"/>
                <w:sz w:val="24"/>
                <w:szCs w:val="24"/>
                <w:lang w:val="en-US" w:eastAsia="zh-CN" w:bidi="ar"/>
                <w14:textFill>
                  <w14:solidFill>
                    <w14:schemeClr w14:val="tx1"/>
                  </w14:solidFill>
                </w14:textFill>
              </w:rPr>
              <w:t>3</w:t>
            </w:r>
            <w:r>
              <w:rPr>
                <w:rStyle w:val="16"/>
                <w:rFonts w:hint="eastAsia" w:ascii="仿宋" w:hAnsi="仿宋" w:eastAsia="仿宋" w:cs="仿宋"/>
                <w:color w:val="000000" w:themeColor="text1"/>
                <w:sz w:val="24"/>
                <w:szCs w:val="24"/>
                <w:lang w:val="en-US" w:eastAsia="zh-CN" w:bidi="ar"/>
                <w14:textFill>
                  <w14:solidFill>
                    <w14:schemeClr w14:val="tx1"/>
                  </w14:solidFill>
                </w14:textFill>
              </w:rPr>
              <w:t xml:space="preserve">00 </w:t>
            </w:r>
            <w:r>
              <w:rPr>
                <w:rStyle w:val="14"/>
                <w:rFonts w:hint="eastAsia" w:ascii="仿宋" w:hAnsi="仿宋" w:eastAsia="仿宋" w:cs="仿宋"/>
                <w:color w:val="000000" w:themeColor="text1"/>
                <w:sz w:val="24"/>
                <w:szCs w:val="24"/>
                <w:lang w:val="en-US" w:eastAsia="zh-CN" w:bidi="ar"/>
                <w14:textFill>
                  <w14:solidFill>
                    <w14:schemeClr w14:val="tx1"/>
                  </w14:solidFill>
                </w14:textFill>
              </w:rPr>
              <w:t xml:space="preserve">万元为基数 ， 基准分 </w:t>
            </w:r>
            <w:r>
              <w:rPr>
                <w:rStyle w:val="17"/>
                <w:rFonts w:hint="eastAsia" w:ascii="仿宋" w:hAnsi="仿宋" w:eastAsia="仿宋" w:cs="仿宋"/>
                <w:color w:val="000000" w:themeColor="text1"/>
                <w:sz w:val="24"/>
                <w:szCs w:val="24"/>
                <w:lang w:val="en-US" w:eastAsia="zh-CN" w:bidi="ar"/>
                <w14:textFill>
                  <w14:solidFill>
                    <w14:schemeClr w14:val="tx1"/>
                  </w14:solidFill>
                </w14:textFill>
              </w:rPr>
              <w:t xml:space="preserve">1 </w:t>
            </w:r>
            <w:r>
              <w:rPr>
                <w:rStyle w:val="18"/>
                <w:rFonts w:hint="eastAsia" w:ascii="仿宋" w:hAnsi="仿宋" w:eastAsia="仿宋" w:cs="仿宋"/>
                <w:color w:val="000000" w:themeColor="text1"/>
                <w:sz w:val="24"/>
                <w:szCs w:val="24"/>
                <w:lang w:val="en-US" w:eastAsia="zh-CN" w:bidi="ar"/>
                <w14:textFill>
                  <w14:solidFill>
                    <w14:schemeClr w14:val="tx1"/>
                  </w14:solidFill>
                </w14:textFill>
              </w:rPr>
              <w:t>分， 每</w:t>
            </w:r>
            <w:r>
              <w:rPr>
                <w:rStyle w:val="14"/>
                <w:rFonts w:hint="eastAsia" w:ascii="仿宋" w:hAnsi="仿宋" w:eastAsia="仿宋" w:cs="仿宋"/>
                <w:color w:val="000000" w:themeColor="text1"/>
                <w:sz w:val="24"/>
                <w:szCs w:val="24"/>
                <w:lang w:val="en-US" w:eastAsia="zh-CN" w:bidi="ar"/>
                <w14:textFill>
                  <w14:solidFill>
                    <w14:schemeClr w14:val="tx1"/>
                  </w14:solidFill>
                </w14:textFill>
              </w:rPr>
              <w:t xml:space="preserve">增加 </w:t>
            </w:r>
            <w:r>
              <w:rPr>
                <w:rStyle w:val="17"/>
                <w:rFonts w:hint="eastAsia" w:ascii="仿宋" w:hAnsi="仿宋" w:eastAsia="仿宋" w:cs="仿宋"/>
                <w:color w:val="000000" w:themeColor="text1"/>
                <w:sz w:val="24"/>
                <w:szCs w:val="24"/>
                <w:lang w:val="en-US" w:eastAsia="zh-CN" w:bidi="ar"/>
                <w14:textFill>
                  <w14:solidFill>
                    <w14:schemeClr w14:val="tx1"/>
                  </w14:solidFill>
                </w14:textFill>
              </w:rPr>
              <w:t>1</w:t>
            </w:r>
            <w:r>
              <w:rPr>
                <w:rStyle w:val="16"/>
                <w:rFonts w:hint="eastAsia" w:ascii="仿宋" w:hAnsi="仿宋" w:eastAsia="仿宋" w:cs="仿宋"/>
                <w:color w:val="000000" w:themeColor="text1"/>
                <w:sz w:val="24"/>
                <w:szCs w:val="24"/>
                <w:lang w:val="en-US" w:eastAsia="zh-CN" w:bidi="ar"/>
                <w14:textFill>
                  <w14:solidFill>
                    <w14:schemeClr w14:val="tx1"/>
                  </w14:solidFill>
                </w14:textFill>
              </w:rPr>
              <w:t xml:space="preserve">00  </w:t>
            </w:r>
            <w:r>
              <w:rPr>
                <w:rStyle w:val="14"/>
                <w:rFonts w:hint="eastAsia" w:ascii="仿宋" w:hAnsi="仿宋" w:eastAsia="仿宋" w:cs="仿宋"/>
                <w:color w:val="000000" w:themeColor="text1"/>
                <w:sz w:val="24"/>
                <w:szCs w:val="24"/>
                <w:lang w:val="en-US" w:eastAsia="zh-CN" w:bidi="ar"/>
                <w14:textFill>
                  <w14:solidFill>
                    <w14:schemeClr w14:val="tx1"/>
                  </w14:solidFill>
                </w14:textFill>
              </w:rPr>
              <w:t xml:space="preserve">万元加 </w:t>
            </w:r>
            <w:r>
              <w:rPr>
                <w:rStyle w:val="19"/>
                <w:rFonts w:hint="eastAsia" w:ascii="仿宋" w:hAnsi="仿宋" w:eastAsia="仿宋" w:cs="仿宋"/>
                <w:color w:val="000000" w:themeColor="text1"/>
                <w:sz w:val="24"/>
                <w:szCs w:val="24"/>
                <w:lang w:val="en-US" w:eastAsia="zh-CN" w:bidi="ar"/>
                <w14:textFill>
                  <w14:solidFill>
                    <w14:schemeClr w14:val="tx1"/>
                  </w14:solidFill>
                </w14:textFill>
              </w:rPr>
              <w:t xml:space="preserve">1 </w:t>
            </w:r>
            <w:r>
              <w:rPr>
                <w:rStyle w:val="14"/>
                <w:rFonts w:hint="eastAsia" w:ascii="仿宋" w:hAnsi="仿宋" w:eastAsia="仿宋" w:cs="仿宋"/>
                <w:color w:val="000000" w:themeColor="text1"/>
                <w:sz w:val="24"/>
                <w:szCs w:val="24"/>
                <w:lang w:val="en-US" w:eastAsia="zh-CN" w:bidi="ar"/>
                <w14:textFill>
                  <w14:solidFill>
                    <w14:schemeClr w14:val="tx1"/>
                  </w14:solidFill>
                </w14:textFill>
              </w:rPr>
              <w:t>分</w:t>
            </w:r>
          </w:p>
        </w:tc>
        <w:tc>
          <w:tcPr>
            <w:tcW w:w="2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themeColor="text1"/>
                <w:sz w:val="20"/>
                <w:szCs w:val="20"/>
                <w:u w:val="none"/>
                <w:lang w:val="en-US" w:eastAsia="zh-CN"/>
                <w14:textFill>
                  <w14:solidFill>
                    <w14:schemeClr w14:val="tx1"/>
                  </w14:solidFill>
                </w14:textFill>
              </w:rPr>
            </w:pPr>
            <w:r>
              <w:rPr>
                <w:rFonts w:hint="eastAsia" w:ascii="仿宋" w:hAnsi="仿宋" w:eastAsia="仿宋" w:cs="仿宋"/>
                <w:i w:val="0"/>
                <w:color w:val="000000" w:themeColor="text1"/>
                <w:sz w:val="20"/>
                <w:szCs w:val="20"/>
                <w:u w:val="none"/>
                <w:lang w:eastAsia="zh-CN"/>
                <w14:textFill>
                  <w14:solidFill>
                    <w14:schemeClr w14:val="tx1"/>
                  </w14:solidFill>
                </w14:textFill>
              </w:rPr>
              <w:t>最高</w:t>
            </w:r>
            <w:r>
              <w:rPr>
                <w:rFonts w:hint="eastAsia" w:ascii="仿宋" w:hAnsi="仿宋" w:eastAsia="仿宋" w:cs="仿宋"/>
                <w:i w:val="0"/>
                <w:color w:val="000000" w:themeColor="text1"/>
                <w:sz w:val="20"/>
                <w:szCs w:val="20"/>
                <w:u w:val="none"/>
                <w:lang w:val="en-US" w:eastAsia="zh-CN"/>
                <w14:textFill>
                  <w14:solidFill>
                    <w14:schemeClr w14:val="tx1"/>
                  </w14:solidFill>
                </w14:textFill>
              </w:rPr>
              <w:t>15分</w:t>
            </w:r>
          </w:p>
        </w:tc>
      </w:tr>
      <w:tr>
        <w:tblPrEx>
          <w:tblCellMar>
            <w:top w:w="0" w:type="dxa"/>
            <w:left w:w="0" w:type="dxa"/>
            <w:bottom w:w="0" w:type="dxa"/>
            <w:right w:w="0" w:type="dxa"/>
          </w:tblCellMar>
        </w:tblPrEx>
        <w:trPr>
          <w:gridAfter w:val="1"/>
          <w:wAfter w:w="5" w:type="dxa"/>
          <w:trHeight w:val="358" w:hRule="atLeast"/>
        </w:trPr>
        <w:tc>
          <w:tcPr>
            <w:tcW w:w="11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themeColor="text1"/>
                <w:sz w:val="20"/>
                <w:szCs w:val="20"/>
                <w:u w:val="none"/>
                <w14:textFill>
                  <w14:solidFill>
                    <w14:schemeClr w14:val="tx1"/>
                  </w14:solidFill>
                </w14:textFill>
              </w:rPr>
            </w:pPr>
          </w:p>
        </w:tc>
        <w:tc>
          <w:tcPr>
            <w:tcW w:w="5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themeColor="text1"/>
                <w:sz w:val="24"/>
                <w:szCs w:val="24"/>
                <w:u w:val="none"/>
                <w14:textFill>
                  <w14:solidFill>
                    <w14:schemeClr w14:val="tx1"/>
                  </w14:solidFill>
                </w14:textFill>
              </w:rPr>
            </w:pPr>
            <w:r>
              <w:rPr>
                <w:rStyle w:val="14"/>
                <w:rFonts w:hint="eastAsia" w:ascii="仿宋" w:hAnsi="仿宋" w:eastAsia="仿宋" w:cs="仿宋"/>
                <w:color w:val="000000" w:themeColor="text1"/>
                <w:sz w:val="24"/>
                <w:szCs w:val="24"/>
                <w:lang w:val="en-US" w:eastAsia="zh-CN" w:bidi="ar"/>
                <w14:textFill>
                  <w14:solidFill>
                    <w14:schemeClr w14:val="tx1"/>
                  </w14:solidFill>
                </w14:textFill>
              </w:rPr>
              <w:t xml:space="preserve">社会捐赠， 以 </w:t>
            </w:r>
            <w:r>
              <w:rPr>
                <w:rStyle w:val="15"/>
                <w:rFonts w:hint="eastAsia" w:ascii="仿宋" w:hAnsi="仿宋" w:eastAsia="仿宋" w:cs="仿宋"/>
                <w:color w:val="000000" w:themeColor="text1"/>
                <w:sz w:val="24"/>
                <w:szCs w:val="24"/>
                <w:lang w:val="en-US" w:eastAsia="zh-CN" w:bidi="ar"/>
                <w14:textFill>
                  <w14:solidFill>
                    <w14:schemeClr w14:val="tx1"/>
                  </w14:solidFill>
                </w14:textFill>
              </w:rPr>
              <w:t xml:space="preserve">5 </w:t>
            </w:r>
            <w:r>
              <w:rPr>
                <w:rStyle w:val="14"/>
                <w:rFonts w:hint="eastAsia" w:ascii="仿宋" w:hAnsi="仿宋" w:eastAsia="仿宋" w:cs="仿宋"/>
                <w:color w:val="000000" w:themeColor="text1"/>
                <w:sz w:val="24"/>
                <w:szCs w:val="24"/>
                <w:lang w:val="en-US" w:eastAsia="zh-CN" w:bidi="ar"/>
                <w14:textFill>
                  <w14:solidFill>
                    <w14:schemeClr w14:val="tx1"/>
                  </w14:solidFill>
                </w14:textFill>
              </w:rPr>
              <w:t xml:space="preserve">万元为基数 ，基础分为 </w:t>
            </w:r>
            <w:r>
              <w:rPr>
                <w:rStyle w:val="19"/>
                <w:rFonts w:hint="eastAsia" w:ascii="仿宋" w:hAnsi="仿宋" w:eastAsia="仿宋" w:cs="仿宋"/>
                <w:color w:val="000000" w:themeColor="text1"/>
                <w:sz w:val="24"/>
                <w:szCs w:val="24"/>
                <w:lang w:val="en-US" w:eastAsia="zh-CN" w:bidi="ar"/>
                <w14:textFill>
                  <w14:solidFill>
                    <w14:schemeClr w14:val="tx1"/>
                  </w14:solidFill>
                </w14:textFill>
              </w:rPr>
              <w:t xml:space="preserve">1 </w:t>
            </w:r>
            <w:r>
              <w:rPr>
                <w:rStyle w:val="18"/>
                <w:rFonts w:hint="eastAsia" w:ascii="仿宋" w:hAnsi="仿宋" w:eastAsia="仿宋" w:cs="仿宋"/>
                <w:color w:val="000000" w:themeColor="text1"/>
                <w:sz w:val="24"/>
                <w:szCs w:val="24"/>
                <w:lang w:val="en-US" w:eastAsia="zh-CN" w:bidi="ar"/>
                <w14:textFill>
                  <w14:solidFill>
                    <w14:schemeClr w14:val="tx1"/>
                  </w14:solidFill>
                </w14:textFill>
              </w:rPr>
              <w:t xml:space="preserve">分， 每增加 </w:t>
            </w:r>
            <w:r>
              <w:rPr>
                <w:rStyle w:val="19"/>
                <w:rFonts w:hint="eastAsia" w:ascii="仿宋" w:hAnsi="仿宋" w:eastAsia="仿宋" w:cs="仿宋"/>
                <w:color w:val="000000" w:themeColor="text1"/>
                <w:sz w:val="24"/>
                <w:szCs w:val="24"/>
                <w:lang w:val="en-US" w:eastAsia="zh-CN" w:bidi="ar"/>
                <w14:textFill>
                  <w14:solidFill>
                    <w14:schemeClr w14:val="tx1"/>
                  </w14:solidFill>
                </w14:textFill>
              </w:rPr>
              <w:t>1</w:t>
            </w:r>
            <w:r>
              <w:rPr>
                <w:rStyle w:val="20"/>
                <w:rFonts w:hint="eastAsia" w:ascii="仿宋" w:hAnsi="仿宋" w:eastAsia="仿宋" w:cs="仿宋"/>
                <w:color w:val="000000" w:themeColor="text1"/>
                <w:sz w:val="24"/>
                <w:szCs w:val="24"/>
                <w:lang w:val="en-US" w:eastAsia="zh-CN" w:bidi="ar"/>
                <w14:textFill>
                  <w14:solidFill>
                    <w14:schemeClr w14:val="tx1"/>
                  </w14:solidFill>
                </w14:textFill>
              </w:rPr>
              <w:t>0</w:t>
            </w:r>
            <w:r>
              <w:rPr>
                <w:rStyle w:val="21"/>
                <w:rFonts w:hint="eastAsia" w:ascii="仿宋" w:hAnsi="仿宋" w:eastAsia="仿宋" w:cs="仿宋"/>
                <w:color w:val="000000" w:themeColor="text1"/>
                <w:sz w:val="24"/>
                <w:szCs w:val="24"/>
                <w:lang w:val="en-US" w:eastAsia="zh-CN" w:bidi="ar"/>
                <w14:textFill>
                  <w14:solidFill>
                    <w14:schemeClr w14:val="tx1"/>
                  </w14:solidFill>
                </w14:textFill>
              </w:rPr>
              <w:t>万</w:t>
            </w:r>
            <w:r>
              <w:rPr>
                <w:rStyle w:val="14"/>
                <w:rFonts w:hint="eastAsia" w:ascii="仿宋" w:hAnsi="仿宋" w:eastAsia="仿宋" w:cs="仿宋"/>
                <w:color w:val="000000" w:themeColor="text1"/>
                <w:sz w:val="24"/>
                <w:szCs w:val="24"/>
                <w:lang w:val="en-US" w:eastAsia="zh-CN" w:bidi="ar"/>
                <w14:textFill>
                  <w14:solidFill>
                    <w14:schemeClr w14:val="tx1"/>
                  </w14:solidFill>
                </w14:textFill>
              </w:rPr>
              <w:t>元加</w:t>
            </w:r>
            <w:r>
              <w:rPr>
                <w:rStyle w:val="19"/>
                <w:rFonts w:hint="eastAsia" w:ascii="仿宋" w:hAnsi="仿宋" w:eastAsia="仿宋" w:cs="仿宋"/>
                <w:color w:val="000000" w:themeColor="text1"/>
                <w:sz w:val="24"/>
                <w:szCs w:val="24"/>
                <w:lang w:val="en-US" w:eastAsia="zh-CN" w:bidi="ar"/>
                <w14:textFill>
                  <w14:solidFill>
                    <w14:schemeClr w14:val="tx1"/>
                  </w14:solidFill>
                </w14:textFill>
              </w:rPr>
              <w:t>1</w:t>
            </w:r>
            <w:r>
              <w:rPr>
                <w:rStyle w:val="14"/>
                <w:rFonts w:hint="eastAsia" w:ascii="仿宋" w:hAnsi="仿宋" w:eastAsia="仿宋" w:cs="仿宋"/>
                <w:color w:val="000000" w:themeColor="text1"/>
                <w:sz w:val="24"/>
                <w:szCs w:val="24"/>
                <w:lang w:val="en-US" w:eastAsia="zh-CN" w:bidi="ar"/>
                <w14:textFill>
                  <w14:solidFill>
                    <w14:schemeClr w14:val="tx1"/>
                  </w14:solidFill>
                </w14:textFill>
              </w:rPr>
              <w:t>分</w:t>
            </w:r>
          </w:p>
        </w:tc>
        <w:tc>
          <w:tcPr>
            <w:tcW w:w="2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themeColor="text1"/>
                <w:sz w:val="20"/>
                <w:szCs w:val="20"/>
                <w:u w:val="none"/>
                <w14:textFill>
                  <w14:solidFill>
                    <w14:schemeClr w14:val="tx1"/>
                  </w14:solidFill>
                </w14:textFill>
              </w:rPr>
            </w:pPr>
            <w:r>
              <w:rPr>
                <w:rStyle w:val="22"/>
                <w:rFonts w:hint="eastAsia" w:ascii="仿宋" w:hAnsi="仿宋" w:eastAsia="仿宋" w:cs="仿宋"/>
                <w:color w:val="000000" w:themeColor="text1"/>
                <w:lang w:val="en-US" w:eastAsia="zh-CN" w:bidi="ar"/>
                <w14:textFill>
                  <w14:solidFill>
                    <w14:schemeClr w14:val="tx1"/>
                  </w14:solidFill>
                </w14:textFill>
              </w:rPr>
              <w:t xml:space="preserve">最高 </w:t>
            </w:r>
            <w:r>
              <w:rPr>
                <w:rStyle w:val="19"/>
                <w:rFonts w:hint="eastAsia" w:ascii="仿宋" w:hAnsi="仿宋" w:eastAsia="仿宋" w:cs="仿宋"/>
                <w:color w:val="000000" w:themeColor="text1"/>
                <w:sz w:val="24"/>
                <w:szCs w:val="24"/>
                <w:lang w:val="en-US" w:eastAsia="zh-CN" w:bidi="ar"/>
                <w14:textFill>
                  <w14:solidFill>
                    <w14:schemeClr w14:val="tx1"/>
                  </w14:solidFill>
                </w14:textFill>
              </w:rPr>
              <w:t>1</w:t>
            </w:r>
            <w:r>
              <w:rPr>
                <w:rStyle w:val="20"/>
                <w:rFonts w:hint="eastAsia" w:ascii="仿宋" w:hAnsi="仿宋" w:eastAsia="仿宋" w:cs="仿宋"/>
                <w:color w:val="000000" w:themeColor="text1"/>
                <w:lang w:val="en-US" w:eastAsia="zh-CN" w:bidi="ar"/>
                <w14:textFill>
                  <w14:solidFill>
                    <w14:schemeClr w14:val="tx1"/>
                  </w14:solidFill>
                </w14:textFill>
              </w:rPr>
              <w:t xml:space="preserve">0 </w:t>
            </w:r>
            <w:r>
              <w:rPr>
                <w:rStyle w:val="18"/>
                <w:rFonts w:hint="eastAsia" w:ascii="仿宋" w:hAnsi="仿宋" w:eastAsia="仿宋" w:cs="仿宋"/>
                <w:color w:val="000000" w:themeColor="text1"/>
                <w:lang w:val="en-US" w:eastAsia="zh-CN" w:bidi="ar"/>
                <w14:textFill>
                  <w14:solidFill>
                    <w14:schemeClr w14:val="tx1"/>
                  </w14:solidFill>
                </w14:textFill>
              </w:rPr>
              <w:t>分</w:t>
            </w:r>
          </w:p>
        </w:tc>
      </w:tr>
      <w:tr>
        <w:tblPrEx>
          <w:tblCellMar>
            <w:top w:w="0" w:type="dxa"/>
            <w:left w:w="0" w:type="dxa"/>
            <w:bottom w:w="0" w:type="dxa"/>
            <w:right w:w="0" w:type="dxa"/>
          </w:tblCellMar>
        </w:tblPrEx>
        <w:trPr>
          <w:gridAfter w:val="1"/>
          <w:wAfter w:w="5" w:type="dxa"/>
          <w:trHeight w:val="420" w:hRule="atLeast"/>
        </w:trPr>
        <w:tc>
          <w:tcPr>
            <w:tcW w:w="11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themeColor="text1"/>
                <w:sz w:val="20"/>
                <w:szCs w:val="20"/>
                <w:u w:val="none"/>
                <w14:textFill>
                  <w14:solidFill>
                    <w14:schemeClr w14:val="tx1"/>
                  </w14:solidFill>
                </w14:textFill>
              </w:rPr>
            </w:pPr>
          </w:p>
        </w:tc>
        <w:tc>
          <w:tcPr>
            <w:tcW w:w="5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themeColor="text1"/>
                <w:sz w:val="24"/>
                <w:szCs w:val="24"/>
                <w:u w:val="none"/>
                <w14:textFill>
                  <w14:solidFill>
                    <w14:schemeClr w14:val="tx1"/>
                  </w14:solidFill>
                </w14:textFill>
              </w:rPr>
            </w:pPr>
            <w:r>
              <w:rPr>
                <w:rStyle w:val="14"/>
                <w:rFonts w:hint="eastAsia" w:ascii="仿宋" w:hAnsi="仿宋" w:eastAsia="仿宋" w:cs="仿宋"/>
                <w:color w:val="000000" w:themeColor="text1"/>
                <w:sz w:val="24"/>
                <w:szCs w:val="24"/>
                <w:lang w:val="en-US" w:eastAsia="zh-CN" w:bidi="ar"/>
                <w14:textFill>
                  <w14:solidFill>
                    <w14:schemeClr w14:val="tx1"/>
                  </w14:solidFill>
                </w14:textFill>
              </w:rPr>
              <w:t>积极参加社会公益活动及行业文明创建活动的，每次加1分</w:t>
            </w:r>
          </w:p>
        </w:tc>
        <w:tc>
          <w:tcPr>
            <w:tcW w:w="2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themeColor="text1"/>
                <w:sz w:val="20"/>
                <w:szCs w:val="20"/>
                <w:u w:val="none"/>
                <w:lang w:val="en-US" w:eastAsia="zh-CN"/>
                <w14:textFill>
                  <w14:solidFill>
                    <w14:schemeClr w14:val="tx1"/>
                  </w14:solidFill>
                </w14:textFill>
              </w:rPr>
            </w:pPr>
            <w:r>
              <w:rPr>
                <w:rFonts w:hint="eastAsia" w:ascii="仿宋" w:hAnsi="仿宋" w:eastAsia="仿宋" w:cs="仿宋"/>
                <w:i w:val="0"/>
                <w:color w:val="000000" w:themeColor="text1"/>
                <w:sz w:val="20"/>
                <w:szCs w:val="20"/>
                <w:u w:val="none"/>
                <w:lang w:val="en-US" w:eastAsia="zh-CN"/>
                <w14:textFill>
                  <w14:solidFill>
                    <w14:schemeClr w14:val="tx1"/>
                  </w14:solidFill>
                </w14:textFill>
              </w:rPr>
              <w:t>最高5分</w:t>
            </w:r>
          </w:p>
        </w:tc>
      </w:tr>
      <w:tr>
        <w:tblPrEx>
          <w:tblCellMar>
            <w:top w:w="0" w:type="dxa"/>
            <w:left w:w="0" w:type="dxa"/>
            <w:bottom w:w="0" w:type="dxa"/>
            <w:right w:w="0" w:type="dxa"/>
          </w:tblCellMar>
        </w:tblPrEx>
        <w:trPr>
          <w:gridAfter w:val="1"/>
          <w:wAfter w:w="5" w:type="dxa"/>
          <w:trHeight w:val="420" w:hRule="atLeast"/>
        </w:trPr>
        <w:tc>
          <w:tcPr>
            <w:tcW w:w="114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themeColor="text1"/>
                <w:sz w:val="20"/>
                <w:szCs w:val="20"/>
                <w:u w:val="none"/>
                <w14:textFill>
                  <w14:solidFill>
                    <w14:schemeClr w14:val="tx1"/>
                  </w14:solidFill>
                </w14:textFill>
              </w:rPr>
            </w:pPr>
          </w:p>
        </w:tc>
        <w:tc>
          <w:tcPr>
            <w:tcW w:w="5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Style w:val="14"/>
                <w:rFonts w:hint="eastAsia" w:ascii="仿宋" w:hAnsi="仿宋" w:eastAsia="仿宋" w:cs="仿宋"/>
                <w:color w:val="000000" w:themeColor="text1"/>
                <w:sz w:val="24"/>
                <w:szCs w:val="24"/>
                <w:lang w:val="en-US" w:eastAsia="zh-CN" w:bidi="ar"/>
                <w14:textFill>
                  <w14:solidFill>
                    <w14:schemeClr w14:val="tx1"/>
                  </w14:solidFill>
                </w14:textFill>
              </w:rPr>
            </w:pPr>
            <w:r>
              <w:rPr>
                <w:rStyle w:val="14"/>
                <w:rFonts w:hint="eastAsia" w:ascii="仿宋" w:hAnsi="仿宋" w:eastAsia="仿宋" w:cs="仿宋"/>
                <w:color w:val="000000" w:themeColor="text1"/>
                <w:sz w:val="24"/>
                <w:szCs w:val="24"/>
                <w:lang w:val="en-US" w:eastAsia="zh-CN" w:bidi="ar"/>
                <w14:textFill>
                  <w14:solidFill>
                    <w14:schemeClr w14:val="tx1"/>
                  </w14:solidFill>
                </w14:textFill>
              </w:rPr>
              <w:t>凡有正式党员3人以上的，都应成立党的基层组织</w:t>
            </w:r>
          </w:p>
        </w:tc>
        <w:tc>
          <w:tcPr>
            <w:tcW w:w="2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themeColor="text1"/>
                <w:sz w:val="20"/>
                <w:szCs w:val="20"/>
                <w:u w:val="none"/>
                <w:lang w:val="en-US" w:eastAsia="zh-CN"/>
                <w14:textFill>
                  <w14:solidFill>
                    <w14:schemeClr w14:val="tx1"/>
                  </w14:solidFill>
                </w14:textFill>
              </w:rPr>
            </w:pPr>
            <w:r>
              <w:rPr>
                <w:rFonts w:hint="eastAsia" w:ascii="仿宋" w:hAnsi="仿宋" w:eastAsia="仿宋" w:cs="仿宋"/>
                <w:i w:val="0"/>
                <w:color w:val="000000" w:themeColor="text1"/>
                <w:sz w:val="20"/>
                <w:szCs w:val="20"/>
                <w:u w:val="none"/>
                <w:lang w:val="en-US" w:eastAsia="zh-CN"/>
                <w14:textFill>
                  <w14:solidFill>
                    <w14:schemeClr w14:val="tx1"/>
                  </w14:solidFill>
                </w14:textFill>
              </w:rPr>
              <w:t>5分</w:t>
            </w:r>
          </w:p>
        </w:tc>
      </w:tr>
      <w:tr>
        <w:tblPrEx>
          <w:tblCellMar>
            <w:top w:w="0" w:type="dxa"/>
            <w:left w:w="0" w:type="dxa"/>
            <w:bottom w:w="0" w:type="dxa"/>
            <w:right w:w="0" w:type="dxa"/>
          </w:tblCellMar>
        </w:tblPrEx>
        <w:trPr>
          <w:gridAfter w:val="1"/>
          <w:wAfter w:w="5" w:type="dxa"/>
          <w:trHeight w:val="355" w:hRule="atLeast"/>
        </w:trPr>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themeColor="text1"/>
                <w:sz w:val="20"/>
                <w:szCs w:val="20"/>
                <w:u w:val="none"/>
                <w14:textFill>
                  <w14:solidFill>
                    <w14:schemeClr w14:val="tx1"/>
                  </w14:solidFill>
                </w14:textFill>
              </w:rPr>
            </w:pPr>
            <w:r>
              <w:rPr>
                <w:rStyle w:val="18"/>
                <w:rFonts w:hint="eastAsia" w:ascii="仿宋" w:hAnsi="仿宋" w:eastAsia="仿宋" w:cs="仿宋"/>
                <w:color w:val="000000" w:themeColor="text1"/>
                <w:lang w:val="en-US" w:eastAsia="zh-CN" w:bidi="ar"/>
                <w14:textFill>
                  <w14:solidFill>
                    <w14:schemeClr w14:val="tx1"/>
                  </w14:solidFill>
                </w14:textFill>
              </w:rPr>
              <w:t>企业荣誉</w:t>
            </w:r>
          </w:p>
        </w:tc>
        <w:tc>
          <w:tcPr>
            <w:tcW w:w="56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themeColor="text1"/>
                <w:sz w:val="20"/>
                <w:szCs w:val="20"/>
                <w:u w:val="none"/>
                <w14:textFill>
                  <w14:solidFill>
                    <w14:schemeClr w14:val="tx1"/>
                  </w14:solidFill>
                </w14:textFill>
              </w:rPr>
            </w:pPr>
            <w:r>
              <w:rPr>
                <w:rStyle w:val="18"/>
                <w:rFonts w:hint="eastAsia" w:ascii="仿宋" w:hAnsi="仿宋" w:eastAsia="仿宋" w:cs="仿宋"/>
                <w:color w:val="000000" w:themeColor="text1"/>
                <w:lang w:val="en-US" w:eastAsia="zh-CN" w:bidi="ar"/>
                <w14:textFill>
                  <w14:solidFill>
                    <w14:schemeClr w14:val="tx1"/>
                  </w14:solidFill>
                </w14:textFill>
              </w:rPr>
              <w:t>获得政府表彰奖励的</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themeColor="text1"/>
                <w:sz w:val="20"/>
                <w:szCs w:val="20"/>
                <w:u w:val="none"/>
                <w14:textFill>
                  <w14:solidFill>
                    <w14:schemeClr w14:val="tx1"/>
                  </w14:solidFill>
                </w14:textFill>
              </w:rPr>
            </w:pPr>
            <w:r>
              <w:rPr>
                <w:rStyle w:val="18"/>
                <w:rFonts w:hint="eastAsia" w:ascii="仿宋" w:hAnsi="仿宋" w:eastAsia="仿宋" w:cs="仿宋"/>
                <w:color w:val="000000" w:themeColor="text1"/>
                <w:lang w:val="en-US" w:eastAsia="zh-CN" w:bidi="ar"/>
                <w14:textFill>
                  <w14:solidFill>
                    <w14:schemeClr w14:val="tx1"/>
                  </w14:solidFill>
                </w14:textFill>
              </w:rPr>
              <w:t>国家级</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themeColor="text1"/>
                <w:sz w:val="20"/>
                <w:szCs w:val="20"/>
                <w:u w:val="none"/>
                <w14:textFill>
                  <w14:solidFill>
                    <w14:schemeClr w14:val="tx1"/>
                  </w14:solidFill>
                </w14:textFill>
              </w:rPr>
            </w:pPr>
            <w:r>
              <w:rPr>
                <w:rStyle w:val="15"/>
                <w:rFonts w:hint="eastAsia" w:ascii="仿宋" w:hAnsi="仿宋" w:eastAsia="仿宋" w:cs="仿宋"/>
                <w:color w:val="000000" w:themeColor="text1"/>
                <w:lang w:val="en-US" w:eastAsia="zh-CN" w:bidi="ar"/>
                <w14:textFill>
                  <w14:solidFill>
                    <w14:schemeClr w14:val="tx1"/>
                  </w14:solidFill>
                </w14:textFill>
              </w:rPr>
              <w:t xml:space="preserve">20 </w:t>
            </w:r>
            <w:r>
              <w:rPr>
                <w:rStyle w:val="14"/>
                <w:rFonts w:hint="eastAsia" w:ascii="仿宋" w:hAnsi="仿宋" w:eastAsia="仿宋" w:cs="仿宋"/>
                <w:color w:val="000000" w:themeColor="text1"/>
                <w:lang w:val="en-US" w:eastAsia="zh-CN" w:bidi="ar"/>
                <w14:textFill>
                  <w14:solidFill>
                    <w14:schemeClr w14:val="tx1"/>
                  </w14:solidFill>
                </w14:textFill>
              </w:rPr>
              <w:t>分</w:t>
            </w:r>
          </w:p>
        </w:tc>
      </w:tr>
      <w:tr>
        <w:tblPrEx>
          <w:tblCellMar>
            <w:top w:w="0" w:type="dxa"/>
            <w:left w:w="0" w:type="dxa"/>
            <w:bottom w:w="0" w:type="dxa"/>
            <w:right w:w="0" w:type="dxa"/>
          </w:tblCellMar>
        </w:tblPrEx>
        <w:trPr>
          <w:gridAfter w:val="1"/>
          <w:wAfter w:w="5" w:type="dxa"/>
          <w:trHeight w:val="35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themeColor="text1"/>
                <w:sz w:val="20"/>
                <w:szCs w:val="20"/>
                <w:u w:val="none"/>
                <w14:textFill>
                  <w14:solidFill>
                    <w14:schemeClr w14:val="tx1"/>
                  </w14:solidFill>
                </w14:textFill>
              </w:rPr>
            </w:pPr>
          </w:p>
        </w:tc>
        <w:tc>
          <w:tcPr>
            <w:tcW w:w="5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themeColor="text1"/>
                <w:sz w:val="20"/>
                <w:szCs w:val="20"/>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themeColor="text1"/>
                <w:sz w:val="20"/>
                <w:szCs w:val="20"/>
                <w:u w:val="none"/>
                <w14:textFill>
                  <w14:solidFill>
                    <w14:schemeClr w14:val="tx1"/>
                  </w14:solidFill>
                </w14:textFill>
              </w:rPr>
            </w:pPr>
            <w:r>
              <w:rPr>
                <w:rStyle w:val="18"/>
                <w:rFonts w:hint="eastAsia" w:ascii="仿宋" w:hAnsi="仿宋" w:eastAsia="仿宋" w:cs="仿宋"/>
                <w:color w:val="000000" w:themeColor="text1"/>
                <w:lang w:val="en-US" w:eastAsia="zh-CN" w:bidi="ar"/>
                <w14:textFill>
                  <w14:solidFill>
                    <w14:schemeClr w14:val="tx1"/>
                  </w14:solidFill>
                </w14:textFill>
              </w:rPr>
              <w:t>省</w:t>
            </w:r>
            <w:r>
              <w:rPr>
                <w:rStyle w:val="23"/>
                <w:rFonts w:hint="eastAsia" w:ascii="仿宋" w:hAnsi="仿宋" w:eastAsia="仿宋" w:cs="仿宋"/>
                <w:color w:val="000000" w:themeColor="text1"/>
                <w:lang w:val="en-US" w:eastAsia="zh-CN" w:bidi="ar"/>
                <w14:textFill>
                  <w14:solidFill>
                    <w14:schemeClr w14:val="tx1"/>
                  </w14:solidFill>
                </w14:textFill>
              </w:rPr>
              <w:t>、</w:t>
            </w:r>
            <w:r>
              <w:rPr>
                <w:rStyle w:val="18"/>
                <w:rFonts w:hint="eastAsia" w:ascii="仿宋" w:hAnsi="仿宋" w:eastAsia="仿宋" w:cs="仿宋"/>
                <w:color w:val="000000" w:themeColor="text1"/>
                <w:lang w:val="en-US" w:eastAsia="zh-CN" w:bidi="ar"/>
                <w14:textFill>
                  <w14:solidFill>
                    <w14:schemeClr w14:val="tx1"/>
                  </w14:solidFill>
                </w14:textFill>
              </w:rPr>
              <w:t>部级</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themeColor="text1"/>
                <w:sz w:val="20"/>
                <w:szCs w:val="20"/>
                <w:u w:val="none"/>
                <w14:textFill>
                  <w14:solidFill>
                    <w14:schemeClr w14:val="tx1"/>
                  </w14:solidFill>
                </w14:textFill>
              </w:rPr>
            </w:pPr>
            <w:r>
              <w:rPr>
                <w:rStyle w:val="16"/>
                <w:rFonts w:hint="eastAsia" w:ascii="仿宋" w:hAnsi="仿宋" w:eastAsia="仿宋" w:cs="仿宋"/>
                <w:color w:val="000000" w:themeColor="text1"/>
                <w:lang w:val="en-US" w:eastAsia="zh-CN" w:bidi="ar"/>
                <w14:textFill>
                  <w14:solidFill>
                    <w14:schemeClr w14:val="tx1"/>
                  </w14:solidFill>
                </w14:textFill>
              </w:rPr>
              <w:t xml:space="preserve">15  </w:t>
            </w:r>
            <w:r>
              <w:rPr>
                <w:rStyle w:val="18"/>
                <w:rFonts w:hint="eastAsia" w:ascii="仿宋" w:hAnsi="仿宋" w:eastAsia="仿宋" w:cs="仿宋"/>
                <w:color w:val="000000" w:themeColor="text1"/>
                <w:lang w:val="en-US" w:eastAsia="zh-CN" w:bidi="ar"/>
                <w14:textFill>
                  <w14:solidFill>
                    <w14:schemeClr w14:val="tx1"/>
                  </w14:solidFill>
                </w14:textFill>
              </w:rPr>
              <w:t>分</w:t>
            </w:r>
          </w:p>
        </w:tc>
      </w:tr>
      <w:tr>
        <w:tblPrEx>
          <w:tblCellMar>
            <w:top w:w="0" w:type="dxa"/>
            <w:left w:w="0" w:type="dxa"/>
            <w:bottom w:w="0" w:type="dxa"/>
            <w:right w:w="0" w:type="dxa"/>
          </w:tblCellMar>
        </w:tblPrEx>
        <w:trPr>
          <w:gridAfter w:val="1"/>
          <w:wAfter w:w="5" w:type="dxa"/>
          <w:trHeight w:val="35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themeColor="text1"/>
                <w:sz w:val="20"/>
                <w:szCs w:val="20"/>
                <w:u w:val="none"/>
                <w14:textFill>
                  <w14:solidFill>
                    <w14:schemeClr w14:val="tx1"/>
                  </w14:solidFill>
                </w14:textFill>
              </w:rPr>
            </w:pPr>
          </w:p>
        </w:tc>
        <w:tc>
          <w:tcPr>
            <w:tcW w:w="5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themeColor="text1"/>
                <w:sz w:val="20"/>
                <w:szCs w:val="20"/>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themeColor="text1"/>
                <w:sz w:val="20"/>
                <w:szCs w:val="20"/>
                <w:u w:val="none"/>
                <w14:textFill>
                  <w14:solidFill>
                    <w14:schemeClr w14:val="tx1"/>
                  </w14:solidFill>
                </w14:textFill>
              </w:rPr>
            </w:pPr>
            <w:r>
              <w:rPr>
                <w:rStyle w:val="14"/>
                <w:rFonts w:hint="eastAsia" w:ascii="仿宋" w:hAnsi="仿宋" w:eastAsia="仿宋" w:cs="仿宋"/>
                <w:color w:val="000000" w:themeColor="text1"/>
                <w:lang w:val="en-US" w:eastAsia="zh-CN" w:bidi="ar"/>
                <w14:textFill>
                  <w14:solidFill>
                    <w14:schemeClr w14:val="tx1"/>
                  </w14:solidFill>
                </w14:textFill>
              </w:rPr>
              <w:t>市</w:t>
            </w:r>
            <w:r>
              <w:rPr>
                <w:rStyle w:val="13"/>
                <w:rFonts w:hint="eastAsia" w:ascii="仿宋" w:hAnsi="仿宋" w:eastAsia="仿宋" w:cs="仿宋"/>
                <w:color w:val="000000" w:themeColor="text1"/>
                <w:lang w:val="en-US" w:eastAsia="zh-CN" w:bidi="ar"/>
                <w14:textFill>
                  <w14:solidFill>
                    <w14:schemeClr w14:val="tx1"/>
                  </w14:solidFill>
                </w14:textFill>
              </w:rPr>
              <w:t>、</w:t>
            </w:r>
            <w:r>
              <w:rPr>
                <w:rStyle w:val="14"/>
                <w:rFonts w:hint="eastAsia" w:ascii="仿宋" w:hAnsi="仿宋" w:eastAsia="仿宋" w:cs="仿宋"/>
                <w:color w:val="000000" w:themeColor="text1"/>
                <w:lang w:val="en-US" w:eastAsia="zh-CN" w:bidi="ar"/>
                <w14:textFill>
                  <w14:solidFill>
                    <w14:schemeClr w14:val="tx1"/>
                  </w14:solidFill>
                </w14:textFill>
              </w:rPr>
              <w:t>厅级</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themeColor="text1"/>
                <w:sz w:val="20"/>
                <w:szCs w:val="20"/>
                <w:u w:val="none"/>
                <w14:textFill>
                  <w14:solidFill>
                    <w14:schemeClr w14:val="tx1"/>
                  </w14:solidFill>
                </w14:textFill>
              </w:rPr>
            </w:pPr>
            <w:r>
              <w:rPr>
                <w:rStyle w:val="17"/>
                <w:rFonts w:hint="eastAsia" w:ascii="仿宋" w:hAnsi="仿宋" w:eastAsia="仿宋" w:cs="仿宋"/>
                <w:color w:val="000000" w:themeColor="text1"/>
                <w:lang w:val="en-US" w:eastAsia="zh-CN" w:bidi="ar"/>
                <w14:textFill>
                  <w14:solidFill>
                    <w14:schemeClr w14:val="tx1"/>
                  </w14:solidFill>
                </w14:textFill>
              </w:rPr>
              <w:t>1</w:t>
            </w:r>
            <w:r>
              <w:rPr>
                <w:rStyle w:val="20"/>
                <w:rFonts w:hint="eastAsia" w:ascii="仿宋" w:hAnsi="仿宋" w:eastAsia="仿宋" w:cs="仿宋"/>
                <w:color w:val="000000" w:themeColor="text1"/>
                <w:lang w:val="en-US" w:eastAsia="zh-CN" w:bidi="ar"/>
                <w14:textFill>
                  <w14:solidFill>
                    <w14:schemeClr w14:val="tx1"/>
                  </w14:solidFill>
                </w14:textFill>
              </w:rPr>
              <w:t xml:space="preserve">0 </w:t>
            </w:r>
            <w:r>
              <w:rPr>
                <w:rStyle w:val="18"/>
                <w:rFonts w:hint="eastAsia" w:ascii="仿宋" w:hAnsi="仿宋" w:eastAsia="仿宋" w:cs="仿宋"/>
                <w:color w:val="000000" w:themeColor="text1"/>
                <w:lang w:val="en-US" w:eastAsia="zh-CN" w:bidi="ar"/>
                <w14:textFill>
                  <w14:solidFill>
                    <w14:schemeClr w14:val="tx1"/>
                  </w14:solidFill>
                </w14:textFill>
              </w:rPr>
              <w:t>分</w:t>
            </w:r>
          </w:p>
        </w:tc>
      </w:tr>
      <w:tr>
        <w:tblPrEx>
          <w:tblCellMar>
            <w:top w:w="0" w:type="dxa"/>
            <w:left w:w="0" w:type="dxa"/>
            <w:bottom w:w="0" w:type="dxa"/>
            <w:right w:w="0" w:type="dxa"/>
          </w:tblCellMar>
        </w:tblPrEx>
        <w:trPr>
          <w:gridAfter w:val="1"/>
          <w:wAfter w:w="5" w:type="dxa"/>
          <w:trHeight w:val="16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themeColor="text1"/>
                <w:sz w:val="20"/>
                <w:szCs w:val="20"/>
                <w:u w:val="none"/>
                <w14:textFill>
                  <w14:solidFill>
                    <w14:schemeClr w14:val="tx1"/>
                  </w14:solidFill>
                </w14:textFill>
              </w:rPr>
            </w:pPr>
          </w:p>
        </w:tc>
        <w:tc>
          <w:tcPr>
            <w:tcW w:w="5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themeColor="text1"/>
                <w:sz w:val="20"/>
                <w:szCs w:val="20"/>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themeColor="text1"/>
                <w:sz w:val="20"/>
                <w:szCs w:val="20"/>
                <w:u w:val="none"/>
                <w14:textFill>
                  <w14:solidFill>
                    <w14:schemeClr w14:val="tx1"/>
                  </w14:solidFill>
                </w14:textFill>
              </w:rPr>
            </w:pPr>
            <w:r>
              <w:rPr>
                <w:rStyle w:val="18"/>
                <w:rFonts w:hint="eastAsia" w:ascii="仿宋" w:hAnsi="仿宋" w:eastAsia="仿宋" w:cs="仿宋"/>
                <w:color w:val="000000" w:themeColor="text1"/>
                <w:lang w:val="en-US" w:eastAsia="zh-CN" w:bidi="ar"/>
                <w14:textFill>
                  <w14:solidFill>
                    <w14:schemeClr w14:val="tx1"/>
                  </w14:solidFill>
                </w14:textFill>
              </w:rPr>
              <w:t>区</w:t>
            </w:r>
            <w:r>
              <w:rPr>
                <w:rStyle w:val="21"/>
                <w:rFonts w:hint="eastAsia" w:ascii="仿宋" w:hAnsi="仿宋" w:eastAsia="仿宋" w:cs="仿宋"/>
                <w:color w:val="000000" w:themeColor="text1"/>
                <w:lang w:val="en-US" w:eastAsia="zh-CN" w:bidi="ar"/>
                <w14:textFill>
                  <w14:solidFill>
                    <w14:schemeClr w14:val="tx1"/>
                  </w14:solidFill>
                </w14:textFill>
              </w:rPr>
              <w:t xml:space="preserve">（ </w:t>
            </w:r>
            <w:r>
              <w:rPr>
                <w:rStyle w:val="18"/>
                <w:rFonts w:hint="eastAsia" w:ascii="仿宋" w:hAnsi="仿宋" w:eastAsia="仿宋" w:cs="仿宋"/>
                <w:color w:val="000000" w:themeColor="text1"/>
                <w:lang w:val="en-US" w:eastAsia="zh-CN" w:bidi="ar"/>
                <w14:textFill>
                  <w14:solidFill>
                    <w14:schemeClr w14:val="tx1"/>
                  </w14:solidFill>
                </w14:textFill>
              </w:rPr>
              <w:t>市）级</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themeColor="text1"/>
                <w:sz w:val="20"/>
                <w:szCs w:val="20"/>
                <w:u w:val="none"/>
                <w14:textFill>
                  <w14:solidFill>
                    <w14:schemeClr w14:val="tx1"/>
                  </w14:solidFill>
                </w14:textFill>
              </w:rPr>
            </w:pPr>
            <w:r>
              <w:rPr>
                <w:rStyle w:val="20"/>
                <w:rFonts w:hint="eastAsia" w:ascii="仿宋" w:hAnsi="仿宋" w:eastAsia="仿宋" w:cs="仿宋"/>
                <w:color w:val="000000" w:themeColor="text1"/>
                <w:lang w:val="en-US" w:eastAsia="zh-CN" w:bidi="ar"/>
                <w14:textFill>
                  <w14:solidFill>
                    <w14:schemeClr w14:val="tx1"/>
                  </w14:solidFill>
                </w14:textFill>
              </w:rPr>
              <w:t xml:space="preserve">5 </w:t>
            </w:r>
            <w:r>
              <w:rPr>
                <w:rStyle w:val="18"/>
                <w:rFonts w:hint="eastAsia" w:ascii="仿宋" w:hAnsi="仿宋" w:eastAsia="仿宋" w:cs="仿宋"/>
                <w:color w:val="000000" w:themeColor="text1"/>
                <w:lang w:val="en-US" w:eastAsia="zh-CN" w:bidi="ar"/>
                <w14:textFill>
                  <w14:solidFill>
                    <w14:schemeClr w14:val="tx1"/>
                  </w14:solidFill>
                </w14:textFill>
              </w:rPr>
              <w:t>分</w:t>
            </w:r>
          </w:p>
        </w:tc>
      </w:tr>
      <w:tr>
        <w:tblPrEx>
          <w:tblCellMar>
            <w:top w:w="0" w:type="dxa"/>
            <w:left w:w="0" w:type="dxa"/>
            <w:bottom w:w="0" w:type="dxa"/>
            <w:right w:w="0" w:type="dxa"/>
          </w:tblCellMar>
        </w:tblPrEx>
        <w:trPr>
          <w:gridAfter w:val="1"/>
          <w:wAfter w:w="5" w:type="dxa"/>
          <w:trHeight w:val="34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themeColor="text1"/>
                <w:sz w:val="20"/>
                <w:szCs w:val="20"/>
                <w:u w:val="none"/>
                <w14:textFill>
                  <w14:solidFill>
                    <w14:schemeClr w14:val="tx1"/>
                  </w14:solidFill>
                </w14:textFill>
              </w:rPr>
            </w:pPr>
          </w:p>
        </w:tc>
        <w:tc>
          <w:tcPr>
            <w:tcW w:w="56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themeColor="text1"/>
                <w:sz w:val="20"/>
                <w:szCs w:val="20"/>
                <w:u w:val="none"/>
                <w14:textFill>
                  <w14:solidFill>
                    <w14:schemeClr w14:val="tx1"/>
                  </w14:solidFill>
                </w14:textFill>
              </w:rPr>
            </w:pPr>
            <w:r>
              <w:rPr>
                <w:rStyle w:val="18"/>
                <w:rFonts w:hint="eastAsia" w:ascii="仿宋" w:hAnsi="仿宋" w:eastAsia="仿宋" w:cs="仿宋"/>
                <w:color w:val="000000" w:themeColor="text1"/>
                <w:lang w:val="en-US" w:eastAsia="zh-CN" w:bidi="ar"/>
                <w14:textFill>
                  <w14:solidFill>
                    <w14:schemeClr w14:val="tx1"/>
                  </w14:solidFill>
                </w14:textFill>
              </w:rPr>
              <w:t>获得政府相关部门表彰奖励的</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themeColor="text1"/>
                <w:sz w:val="20"/>
                <w:szCs w:val="20"/>
                <w:u w:val="none"/>
                <w14:textFill>
                  <w14:solidFill>
                    <w14:schemeClr w14:val="tx1"/>
                  </w14:solidFill>
                </w14:textFill>
              </w:rPr>
            </w:pPr>
            <w:r>
              <w:rPr>
                <w:rStyle w:val="18"/>
                <w:rFonts w:hint="eastAsia" w:ascii="仿宋" w:hAnsi="仿宋" w:eastAsia="仿宋" w:cs="仿宋"/>
                <w:color w:val="000000" w:themeColor="text1"/>
                <w:lang w:val="en-US" w:eastAsia="zh-CN" w:bidi="ar"/>
                <w14:textFill>
                  <w14:solidFill>
                    <w14:schemeClr w14:val="tx1"/>
                  </w14:solidFill>
                </w14:textFill>
              </w:rPr>
              <w:t>国家级</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themeColor="text1"/>
                <w:sz w:val="20"/>
                <w:szCs w:val="20"/>
                <w:u w:val="none"/>
                <w14:textFill>
                  <w14:solidFill>
                    <w14:schemeClr w14:val="tx1"/>
                  </w14:solidFill>
                </w14:textFill>
              </w:rPr>
            </w:pPr>
            <w:r>
              <w:rPr>
                <w:rStyle w:val="17"/>
                <w:rFonts w:hint="eastAsia" w:ascii="仿宋" w:hAnsi="仿宋" w:eastAsia="仿宋" w:cs="仿宋"/>
                <w:color w:val="000000" w:themeColor="text1"/>
                <w:lang w:val="en-US" w:eastAsia="zh-CN" w:bidi="ar"/>
                <w14:textFill>
                  <w14:solidFill>
                    <w14:schemeClr w14:val="tx1"/>
                  </w14:solidFill>
                </w14:textFill>
              </w:rPr>
              <w:t>1</w:t>
            </w:r>
            <w:r>
              <w:rPr>
                <w:rStyle w:val="20"/>
                <w:rFonts w:hint="eastAsia" w:ascii="仿宋" w:hAnsi="仿宋" w:eastAsia="仿宋" w:cs="仿宋"/>
                <w:color w:val="000000" w:themeColor="text1"/>
                <w:lang w:val="en-US" w:eastAsia="zh-CN" w:bidi="ar"/>
                <w14:textFill>
                  <w14:solidFill>
                    <w14:schemeClr w14:val="tx1"/>
                  </w14:solidFill>
                </w14:textFill>
              </w:rPr>
              <w:t xml:space="preserve">5 </w:t>
            </w:r>
            <w:r>
              <w:rPr>
                <w:rStyle w:val="18"/>
                <w:rFonts w:hint="eastAsia" w:ascii="仿宋" w:hAnsi="仿宋" w:eastAsia="仿宋" w:cs="仿宋"/>
                <w:color w:val="000000" w:themeColor="text1"/>
                <w:lang w:val="en-US" w:eastAsia="zh-CN" w:bidi="ar"/>
                <w14:textFill>
                  <w14:solidFill>
                    <w14:schemeClr w14:val="tx1"/>
                  </w14:solidFill>
                </w14:textFill>
              </w:rPr>
              <w:t>分</w:t>
            </w:r>
          </w:p>
        </w:tc>
      </w:tr>
      <w:tr>
        <w:tblPrEx>
          <w:tblCellMar>
            <w:top w:w="0" w:type="dxa"/>
            <w:left w:w="0" w:type="dxa"/>
            <w:bottom w:w="0" w:type="dxa"/>
            <w:right w:w="0" w:type="dxa"/>
          </w:tblCellMar>
        </w:tblPrEx>
        <w:trPr>
          <w:gridAfter w:val="1"/>
          <w:wAfter w:w="5" w:type="dxa"/>
          <w:trHeight w:val="34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themeColor="text1"/>
                <w:sz w:val="20"/>
                <w:szCs w:val="20"/>
                <w:u w:val="none"/>
                <w14:textFill>
                  <w14:solidFill>
                    <w14:schemeClr w14:val="tx1"/>
                  </w14:solidFill>
                </w14:textFill>
              </w:rPr>
            </w:pPr>
          </w:p>
        </w:tc>
        <w:tc>
          <w:tcPr>
            <w:tcW w:w="5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themeColor="text1"/>
                <w:sz w:val="20"/>
                <w:szCs w:val="20"/>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themeColor="text1"/>
                <w:sz w:val="20"/>
                <w:szCs w:val="20"/>
                <w:u w:val="none"/>
                <w14:textFill>
                  <w14:solidFill>
                    <w14:schemeClr w14:val="tx1"/>
                  </w14:solidFill>
                </w14:textFill>
              </w:rPr>
            </w:pPr>
            <w:r>
              <w:rPr>
                <w:rStyle w:val="18"/>
                <w:rFonts w:hint="eastAsia" w:ascii="仿宋" w:hAnsi="仿宋" w:eastAsia="仿宋" w:cs="仿宋"/>
                <w:color w:val="000000" w:themeColor="text1"/>
                <w:lang w:val="en-US" w:eastAsia="zh-CN" w:bidi="ar"/>
                <w14:textFill>
                  <w14:solidFill>
                    <w14:schemeClr w14:val="tx1"/>
                  </w14:solidFill>
                </w14:textFill>
              </w:rPr>
              <w:t>省</w:t>
            </w:r>
            <w:r>
              <w:rPr>
                <w:rStyle w:val="21"/>
                <w:rFonts w:hint="eastAsia" w:ascii="仿宋" w:hAnsi="仿宋" w:eastAsia="仿宋" w:cs="仿宋"/>
                <w:color w:val="000000" w:themeColor="text1"/>
                <w:lang w:val="en-US" w:eastAsia="zh-CN" w:bidi="ar"/>
                <w14:textFill>
                  <w14:solidFill>
                    <w14:schemeClr w14:val="tx1"/>
                  </w14:solidFill>
                </w14:textFill>
              </w:rPr>
              <w:t>、</w:t>
            </w:r>
            <w:r>
              <w:rPr>
                <w:rStyle w:val="18"/>
                <w:rFonts w:hint="eastAsia" w:ascii="仿宋" w:hAnsi="仿宋" w:eastAsia="仿宋" w:cs="仿宋"/>
                <w:color w:val="000000" w:themeColor="text1"/>
                <w:lang w:val="en-US" w:eastAsia="zh-CN" w:bidi="ar"/>
                <w14:textFill>
                  <w14:solidFill>
                    <w14:schemeClr w14:val="tx1"/>
                  </w14:solidFill>
                </w14:textFill>
              </w:rPr>
              <w:t>部级</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themeColor="text1"/>
                <w:sz w:val="20"/>
                <w:szCs w:val="20"/>
                <w:u w:val="none"/>
                <w14:textFill>
                  <w14:solidFill>
                    <w14:schemeClr w14:val="tx1"/>
                  </w14:solidFill>
                </w14:textFill>
              </w:rPr>
            </w:pPr>
            <w:r>
              <w:rPr>
                <w:rStyle w:val="16"/>
                <w:rFonts w:hint="eastAsia" w:ascii="仿宋" w:hAnsi="仿宋" w:eastAsia="仿宋" w:cs="仿宋"/>
                <w:color w:val="000000" w:themeColor="text1"/>
                <w:lang w:val="en-US" w:eastAsia="zh-CN" w:bidi="ar"/>
                <w14:textFill>
                  <w14:solidFill>
                    <w14:schemeClr w14:val="tx1"/>
                  </w14:solidFill>
                </w14:textFill>
              </w:rPr>
              <w:t xml:space="preserve">10 </w:t>
            </w:r>
            <w:r>
              <w:rPr>
                <w:rStyle w:val="18"/>
                <w:rFonts w:hint="eastAsia" w:ascii="仿宋" w:hAnsi="仿宋" w:eastAsia="仿宋" w:cs="仿宋"/>
                <w:color w:val="000000" w:themeColor="text1"/>
                <w:lang w:val="en-US" w:eastAsia="zh-CN" w:bidi="ar"/>
                <w14:textFill>
                  <w14:solidFill>
                    <w14:schemeClr w14:val="tx1"/>
                  </w14:solidFill>
                </w14:textFill>
              </w:rPr>
              <w:t>分</w:t>
            </w:r>
          </w:p>
        </w:tc>
      </w:tr>
      <w:tr>
        <w:tblPrEx>
          <w:tblCellMar>
            <w:top w:w="0" w:type="dxa"/>
            <w:left w:w="0" w:type="dxa"/>
            <w:bottom w:w="0" w:type="dxa"/>
            <w:right w:w="0" w:type="dxa"/>
          </w:tblCellMar>
        </w:tblPrEx>
        <w:trPr>
          <w:gridAfter w:val="1"/>
          <w:wAfter w:w="5" w:type="dxa"/>
          <w:trHeight w:val="40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themeColor="text1"/>
                <w:sz w:val="20"/>
                <w:szCs w:val="20"/>
                <w:u w:val="none"/>
                <w14:textFill>
                  <w14:solidFill>
                    <w14:schemeClr w14:val="tx1"/>
                  </w14:solidFill>
                </w14:textFill>
              </w:rPr>
            </w:pPr>
          </w:p>
        </w:tc>
        <w:tc>
          <w:tcPr>
            <w:tcW w:w="5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themeColor="text1"/>
                <w:sz w:val="20"/>
                <w:szCs w:val="20"/>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themeColor="text1"/>
                <w:sz w:val="20"/>
                <w:szCs w:val="20"/>
                <w:u w:val="none"/>
                <w14:textFill>
                  <w14:solidFill>
                    <w14:schemeClr w14:val="tx1"/>
                  </w14:solidFill>
                </w14:textFill>
              </w:rPr>
            </w:pPr>
            <w:r>
              <w:rPr>
                <w:rStyle w:val="18"/>
                <w:rFonts w:hint="eastAsia" w:ascii="仿宋" w:hAnsi="仿宋" w:eastAsia="仿宋" w:cs="仿宋"/>
                <w:color w:val="000000" w:themeColor="text1"/>
                <w:lang w:val="en-US" w:eastAsia="zh-CN" w:bidi="ar"/>
                <w14:textFill>
                  <w14:solidFill>
                    <w14:schemeClr w14:val="tx1"/>
                  </w14:solidFill>
                </w14:textFill>
              </w:rPr>
              <w:t>市</w:t>
            </w:r>
            <w:r>
              <w:rPr>
                <w:rStyle w:val="21"/>
                <w:rFonts w:hint="eastAsia" w:ascii="仿宋" w:hAnsi="仿宋" w:eastAsia="仿宋" w:cs="仿宋"/>
                <w:color w:val="000000" w:themeColor="text1"/>
                <w:lang w:val="en-US" w:eastAsia="zh-CN" w:bidi="ar"/>
                <w14:textFill>
                  <w14:solidFill>
                    <w14:schemeClr w14:val="tx1"/>
                  </w14:solidFill>
                </w14:textFill>
              </w:rPr>
              <w:t xml:space="preserve">、厅 </w:t>
            </w:r>
            <w:r>
              <w:rPr>
                <w:rStyle w:val="18"/>
                <w:rFonts w:hint="eastAsia" w:ascii="仿宋" w:hAnsi="仿宋" w:eastAsia="仿宋" w:cs="仿宋"/>
                <w:color w:val="000000" w:themeColor="text1"/>
                <w:lang w:val="en-US" w:eastAsia="zh-CN" w:bidi="ar"/>
                <w14:textFill>
                  <w14:solidFill>
                    <w14:schemeClr w14:val="tx1"/>
                  </w14:solidFill>
                </w14:textFill>
              </w:rPr>
              <w:t>级</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themeColor="text1"/>
                <w:sz w:val="20"/>
                <w:szCs w:val="20"/>
                <w:u w:val="none"/>
                <w14:textFill>
                  <w14:solidFill>
                    <w14:schemeClr w14:val="tx1"/>
                  </w14:solidFill>
                </w14:textFill>
              </w:rPr>
            </w:pPr>
            <w:r>
              <w:rPr>
                <w:rStyle w:val="20"/>
                <w:rFonts w:hint="eastAsia" w:ascii="仿宋" w:hAnsi="仿宋" w:eastAsia="仿宋" w:cs="仿宋"/>
                <w:color w:val="000000" w:themeColor="text1"/>
                <w:lang w:val="en-US" w:eastAsia="zh-CN" w:bidi="ar"/>
                <w14:textFill>
                  <w14:solidFill>
                    <w14:schemeClr w14:val="tx1"/>
                  </w14:solidFill>
                </w14:textFill>
              </w:rPr>
              <w:t xml:space="preserve">5 </w:t>
            </w:r>
            <w:r>
              <w:rPr>
                <w:rStyle w:val="18"/>
                <w:rFonts w:hint="eastAsia" w:ascii="仿宋" w:hAnsi="仿宋" w:eastAsia="仿宋" w:cs="仿宋"/>
                <w:color w:val="000000" w:themeColor="text1"/>
                <w:lang w:val="en-US" w:eastAsia="zh-CN" w:bidi="ar"/>
                <w14:textFill>
                  <w14:solidFill>
                    <w14:schemeClr w14:val="tx1"/>
                  </w14:solidFill>
                </w14:textFill>
              </w:rPr>
              <w:t>分</w:t>
            </w:r>
          </w:p>
        </w:tc>
      </w:tr>
      <w:tr>
        <w:tblPrEx>
          <w:tblCellMar>
            <w:top w:w="0" w:type="dxa"/>
            <w:left w:w="0" w:type="dxa"/>
            <w:bottom w:w="0" w:type="dxa"/>
            <w:right w:w="0" w:type="dxa"/>
          </w:tblCellMar>
        </w:tblPrEx>
        <w:trPr>
          <w:gridAfter w:val="1"/>
          <w:wAfter w:w="5" w:type="dxa"/>
          <w:trHeight w:val="163"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themeColor="text1"/>
                <w:sz w:val="20"/>
                <w:szCs w:val="20"/>
                <w:u w:val="none"/>
                <w14:textFill>
                  <w14:solidFill>
                    <w14:schemeClr w14:val="tx1"/>
                  </w14:solidFill>
                </w14:textFill>
              </w:rPr>
            </w:pPr>
          </w:p>
        </w:tc>
        <w:tc>
          <w:tcPr>
            <w:tcW w:w="5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themeColor="text1"/>
                <w:sz w:val="20"/>
                <w:szCs w:val="20"/>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themeColor="text1"/>
                <w:sz w:val="20"/>
                <w:szCs w:val="20"/>
                <w:u w:val="none"/>
                <w14:textFill>
                  <w14:solidFill>
                    <w14:schemeClr w14:val="tx1"/>
                  </w14:solidFill>
                </w14:textFill>
              </w:rPr>
            </w:pPr>
            <w:r>
              <w:rPr>
                <w:rStyle w:val="18"/>
                <w:rFonts w:hint="eastAsia" w:ascii="仿宋" w:hAnsi="仿宋" w:eastAsia="仿宋" w:cs="仿宋"/>
                <w:color w:val="000000" w:themeColor="text1"/>
                <w:lang w:val="en-US" w:eastAsia="zh-CN" w:bidi="ar"/>
                <w14:textFill>
                  <w14:solidFill>
                    <w14:schemeClr w14:val="tx1"/>
                  </w14:solidFill>
                </w14:textFill>
              </w:rPr>
              <w:t>区</w:t>
            </w:r>
            <w:r>
              <w:rPr>
                <w:rStyle w:val="21"/>
                <w:rFonts w:hint="eastAsia" w:ascii="仿宋" w:hAnsi="仿宋" w:eastAsia="仿宋" w:cs="仿宋"/>
                <w:color w:val="000000" w:themeColor="text1"/>
                <w:lang w:val="en-US" w:eastAsia="zh-CN" w:bidi="ar"/>
                <w14:textFill>
                  <w14:solidFill>
                    <w14:schemeClr w14:val="tx1"/>
                  </w14:solidFill>
                </w14:textFill>
              </w:rPr>
              <w:t>（市</w:t>
            </w:r>
            <w:r>
              <w:rPr>
                <w:rStyle w:val="18"/>
                <w:rFonts w:hint="eastAsia" w:ascii="仿宋" w:hAnsi="仿宋" w:eastAsia="仿宋" w:cs="仿宋"/>
                <w:color w:val="000000" w:themeColor="text1"/>
                <w:lang w:val="en-US" w:eastAsia="zh-CN" w:bidi="ar"/>
                <w14:textFill>
                  <w14:solidFill>
                    <w14:schemeClr w14:val="tx1"/>
                  </w14:solidFill>
                </w14:textFill>
              </w:rPr>
              <w:t>）级</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themeColor="text1"/>
                <w:sz w:val="20"/>
                <w:szCs w:val="20"/>
                <w:u w:val="none"/>
                <w14:textFill>
                  <w14:solidFill>
                    <w14:schemeClr w14:val="tx1"/>
                  </w14:solidFill>
                </w14:textFill>
              </w:rPr>
            </w:pPr>
            <w:r>
              <w:rPr>
                <w:rStyle w:val="15"/>
                <w:rFonts w:hint="eastAsia" w:ascii="仿宋" w:hAnsi="仿宋" w:eastAsia="仿宋" w:cs="仿宋"/>
                <w:color w:val="000000" w:themeColor="text1"/>
                <w:lang w:val="en-US" w:eastAsia="zh-CN" w:bidi="ar"/>
                <w14:textFill>
                  <w14:solidFill>
                    <w14:schemeClr w14:val="tx1"/>
                  </w14:solidFill>
                </w14:textFill>
              </w:rPr>
              <w:t xml:space="preserve">3 </w:t>
            </w:r>
            <w:r>
              <w:rPr>
                <w:rStyle w:val="24"/>
                <w:rFonts w:hint="eastAsia" w:ascii="仿宋" w:hAnsi="仿宋" w:eastAsia="仿宋" w:cs="仿宋"/>
                <w:color w:val="000000" w:themeColor="text1"/>
                <w:lang w:val="en-US" w:eastAsia="zh-CN" w:bidi="ar"/>
                <w14:textFill>
                  <w14:solidFill>
                    <w14:schemeClr w14:val="tx1"/>
                  </w14:solidFill>
                </w14:textFill>
              </w:rPr>
              <w:t>分</w:t>
            </w:r>
          </w:p>
        </w:tc>
      </w:tr>
      <w:tr>
        <w:tblPrEx>
          <w:tblCellMar>
            <w:top w:w="0" w:type="dxa"/>
            <w:left w:w="0" w:type="dxa"/>
            <w:bottom w:w="0" w:type="dxa"/>
            <w:right w:w="0" w:type="dxa"/>
          </w:tblCellMar>
        </w:tblPrEx>
        <w:trPr>
          <w:gridAfter w:val="1"/>
          <w:wAfter w:w="5" w:type="dxa"/>
          <w:trHeight w:val="35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themeColor="text1"/>
                <w:sz w:val="20"/>
                <w:szCs w:val="20"/>
                <w:u w:val="none"/>
                <w14:textFill>
                  <w14:solidFill>
                    <w14:schemeClr w14:val="tx1"/>
                  </w14:solidFill>
                </w14:textFill>
              </w:rPr>
            </w:pPr>
          </w:p>
        </w:tc>
        <w:tc>
          <w:tcPr>
            <w:tcW w:w="56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themeColor="text1"/>
                <w:sz w:val="20"/>
                <w:szCs w:val="20"/>
                <w:u w:val="none"/>
                <w14:textFill>
                  <w14:solidFill>
                    <w14:schemeClr w14:val="tx1"/>
                  </w14:solidFill>
                </w14:textFill>
              </w:rPr>
            </w:pPr>
            <w:r>
              <w:rPr>
                <w:rStyle w:val="18"/>
                <w:rFonts w:hint="eastAsia" w:ascii="仿宋" w:hAnsi="仿宋" w:eastAsia="仿宋" w:cs="仿宋"/>
                <w:color w:val="000000" w:themeColor="text1"/>
                <w:lang w:val="en-US" w:eastAsia="zh-CN" w:bidi="ar"/>
                <w14:textFill>
                  <w14:solidFill>
                    <w14:schemeClr w14:val="tx1"/>
                  </w14:solidFill>
                </w14:textFill>
              </w:rPr>
              <w:t>获得相关行业协会表彰奖励的</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themeColor="text1"/>
                <w:sz w:val="20"/>
                <w:szCs w:val="20"/>
                <w:u w:val="none"/>
                <w14:textFill>
                  <w14:solidFill>
                    <w14:schemeClr w14:val="tx1"/>
                  </w14:solidFill>
                </w14:textFill>
              </w:rPr>
            </w:pPr>
            <w:r>
              <w:rPr>
                <w:rStyle w:val="24"/>
                <w:rFonts w:hint="eastAsia" w:ascii="仿宋" w:hAnsi="仿宋" w:eastAsia="仿宋" w:cs="仿宋"/>
                <w:color w:val="000000" w:themeColor="text1"/>
                <w:lang w:val="en-US" w:eastAsia="zh-CN" w:bidi="ar"/>
                <w14:textFill>
                  <w14:solidFill>
                    <w14:schemeClr w14:val="tx1"/>
                  </w14:solidFill>
                </w14:textFill>
              </w:rPr>
              <w:t>国家级</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themeColor="text1"/>
                <w:sz w:val="20"/>
                <w:szCs w:val="20"/>
                <w:u w:val="none"/>
                <w14:textFill>
                  <w14:solidFill>
                    <w14:schemeClr w14:val="tx1"/>
                  </w14:solidFill>
                </w14:textFill>
              </w:rPr>
            </w:pPr>
            <w:r>
              <w:rPr>
                <w:rStyle w:val="16"/>
                <w:rFonts w:hint="eastAsia" w:ascii="仿宋" w:hAnsi="仿宋" w:eastAsia="仿宋" w:cs="仿宋"/>
                <w:color w:val="000000" w:themeColor="text1"/>
                <w:lang w:val="en-US" w:eastAsia="zh-CN" w:bidi="ar"/>
                <w14:textFill>
                  <w14:solidFill>
                    <w14:schemeClr w14:val="tx1"/>
                  </w14:solidFill>
                </w14:textFill>
              </w:rPr>
              <w:t xml:space="preserve">10  </w:t>
            </w:r>
            <w:r>
              <w:rPr>
                <w:rStyle w:val="18"/>
                <w:rFonts w:hint="eastAsia" w:ascii="仿宋" w:hAnsi="仿宋" w:eastAsia="仿宋" w:cs="仿宋"/>
                <w:color w:val="000000" w:themeColor="text1"/>
                <w:lang w:val="en-US" w:eastAsia="zh-CN" w:bidi="ar"/>
                <w14:textFill>
                  <w14:solidFill>
                    <w14:schemeClr w14:val="tx1"/>
                  </w14:solidFill>
                </w14:textFill>
              </w:rPr>
              <w:t>分</w:t>
            </w:r>
          </w:p>
        </w:tc>
      </w:tr>
      <w:tr>
        <w:tblPrEx>
          <w:tblCellMar>
            <w:top w:w="0" w:type="dxa"/>
            <w:left w:w="0" w:type="dxa"/>
            <w:bottom w:w="0" w:type="dxa"/>
            <w:right w:w="0" w:type="dxa"/>
          </w:tblCellMar>
        </w:tblPrEx>
        <w:trPr>
          <w:gridAfter w:val="1"/>
          <w:wAfter w:w="5" w:type="dxa"/>
          <w:trHeight w:val="35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themeColor="text1"/>
                <w:sz w:val="20"/>
                <w:szCs w:val="20"/>
                <w:u w:val="none"/>
                <w14:textFill>
                  <w14:solidFill>
                    <w14:schemeClr w14:val="tx1"/>
                  </w14:solidFill>
                </w14:textFill>
              </w:rPr>
            </w:pPr>
          </w:p>
        </w:tc>
        <w:tc>
          <w:tcPr>
            <w:tcW w:w="5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themeColor="text1"/>
                <w:sz w:val="20"/>
                <w:szCs w:val="20"/>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themeColor="text1"/>
                <w:sz w:val="20"/>
                <w:szCs w:val="20"/>
                <w:u w:val="none"/>
                <w14:textFill>
                  <w14:solidFill>
                    <w14:schemeClr w14:val="tx1"/>
                  </w14:solidFill>
                </w14:textFill>
              </w:rPr>
            </w:pPr>
            <w:r>
              <w:rPr>
                <w:rStyle w:val="18"/>
                <w:rFonts w:hint="eastAsia" w:ascii="仿宋" w:hAnsi="仿宋" w:eastAsia="仿宋" w:cs="仿宋"/>
                <w:color w:val="000000" w:themeColor="text1"/>
                <w:lang w:val="en-US" w:eastAsia="zh-CN" w:bidi="ar"/>
                <w14:textFill>
                  <w14:solidFill>
                    <w14:schemeClr w14:val="tx1"/>
                  </w14:solidFill>
                </w14:textFill>
              </w:rPr>
              <w:t>省级</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themeColor="text1"/>
                <w:sz w:val="20"/>
                <w:szCs w:val="20"/>
                <w:u w:val="none"/>
                <w14:textFill>
                  <w14:solidFill>
                    <w14:schemeClr w14:val="tx1"/>
                  </w14:solidFill>
                </w14:textFill>
              </w:rPr>
            </w:pPr>
            <w:r>
              <w:rPr>
                <w:rStyle w:val="20"/>
                <w:rFonts w:hint="eastAsia" w:ascii="仿宋" w:hAnsi="仿宋" w:eastAsia="仿宋" w:cs="仿宋"/>
                <w:color w:val="000000" w:themeColor="text1"/>
                <w:lang w:val="en-US" w:eastAsia="zh-CN" w:bidi="ar"/>
                <w14:textFill>
                  <w14:solidFill>
                    <w14:schemeClr w14:val="tx1"/>
                  </w14:solidFill>
                </w14:textFill>
              </w:rPr>
              <w:t xml:space="preserve">5 </w:t>
            </w:r>
            <w:r>
              <w:rPr>
                <w:rStyle w:val="18"/>
                <w:rFonts w:hint="eastAsia" w:ascii="仿宋" w:hAnsi="仿宋" w:eastAsia="仿宋" w:cs="仿宋"/>
                <w:color w:val="000000" w:themeColor="text1"/>
                <w:lang w:val="en-US" w:eastAsia="zh-CN" w:bidi="ar"/>
                <w14:textFill>
                  <w14:solidFill>
                    <w14:schemeClr w14:val="tx1"/>
                  </w14:solidFill>
                </w14:textFill>
              </w:rPr>
              <w:t>分</w:t>
            </w:r>
          </w:p>
        </w:tc>
      </w:tr>
      <w:tr>
        <w:tblPrEx>
          <w:tblCellMar>
            <w:top w:w="0" w:type="dxa"/>
            <w:left w:w="0" w:type="dxa"/>
            <w:bottom w:w="0" w:type="dxa"/>
            <w:right w:w="0" w:type="dxa"/>
          </w:tblCellMar>
        </w:tblPrEx>
        <w:trPr>
          <w:gridAfter w:val="1"/>
          <w:wAfter w:w="5" w:type="dxa"/>
          <w:trHeight w:val="345" w:hRule="atLeast"/>
        </w:trPr>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themeColor="text1"/>
                <w:sz w:val="20"/>
                <w:szCs w:val="20"/>
                <w:u w:val="none"/>
                <w14:textFill>
                  <w14:solidFill>
                    <w14:schemeClr w14:val="tx1"/>
                  </w14:solidFill>
                </w14:textFill>
              </w:rPr>
            </w:pPr>
            <w:r>
              <w:rPr>
                <w:rStyle w:val="18"/>
                <w:rFonts w:hint="eastAsia" w:ascii="仿宋" w:hAnsi="仿宋" w:eastAsia="仿宋" w:cs="仿宋"/>
                <w:color w:val="000000" w:themeColor="text1"/>
                <w:lang w:val="en-US" w:eastAsia="zh-CN" w:bidi="ar"/>
                <w14:textFill>
                  <w14:solidFill>
                    <w14:schemeClr w14:val="tx1"/>
                  </w14:solidFill>
                </w14:textFill>
              </w:rPr>
              <w:t>银行信用</w:t>
            </w:r>
          </w:p>
        </w:tc>
        <w:tc>
          <w:tcPr>
            <w:tcW w:w="56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themeColor="text1"/>
                <w:sz w:val="20"/>
                <w:szCs w:val="20"/>
                <w:u w:val="none"/>
                <w14:textFill>
                  <w14:solidFill>
                    <w14:schemeClr w14:val="tx1"/>
                  </w14:solidFill>
                </w14:textFill>
              </w:rPr>
            </w:pPr>
            <w:r>
              <w:rPr>
                <w:rStyle w:val="18"/>
                <w:rFonts w:hint="eastAsia" w:ascii="仿宋" w:hAnsi="仿宋" w:eastAsia="仿宋" w:cs="仿宋"/>
                <w:color w:val="000000" w:themeColor="text1"/>
                <w:lang w:val="en-US" w:eastAsia="zh-CN" w:bidi="ar"/>
                <w14:textFill>
                  <w14:solidFill>
                    <w14:schemeClr w14:val="tx1"/>
                  </w14:solidFill>
                </w14:textFill>
              </w:rPr>
              <w:t>获得银行资信等级认定并在有效期内的</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themeColor="text1"/>
                <w:sz w:val="20"/>
                <w:szCs w:val="20"/>
                <w:u w:val="none"/>
                <w14:textFill>
                  <w14:solidFill>
                    <w14:schemeClr w14:val="tx1"/>
                  </w14:solidFill>
                </w14:textFill>
              </w:rPr>
            </w:pPr>
            <w:r>
              <w:rPr>
                <w:rStyle w:val="20"/>
                <w:rFonts w:hint="eastAsia" w:ascii="仿宋" w:hAnsi="仿宋" w:eastAsia="仿宋" w:cs="仿宋"/>
                <w:color w:val="000000" w:themeColor="text1"/>
                <w:lang w:val="en-US" w:eastAsia="zh-CN" w:bidi="ar"/>
                <w14:textFill>
                  <w14:solidFill>
                    <w14:schemeClr w14:val="tx1"/>
                  </w14:solidFill>
                </w14:textFill>
              </w:rPr>
              <w:t>AAA</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themeColor="text1"/>
                <w:sz w:val="20"/>
                <w:szCs w:val="20"/>
                <w:u w:val="none"/>
                <w14:textFill>
                  <w14:solidFill>
                    <w14:schemeClr w14:val="tx1"/>
                  </w14:solidFill>
                </w14:textFill>
              </w:rPr>
            </w:pPr>
            <w:r>
              <w:rPr>
                <w:rStyle w:val="19"/>
                <w:rFonts w:hint="eastAsia" w:ascii="仿宋" w:hAnsi="仿宋" w:eastAsia="仿宋" w:cs="仿宋"/>
                <w:color w:val="000000" w:themeColor="text1"/>
                <w:sz w:val="24"/>
                <w:szCs w:val="24"/>
                <w:lang w:val="en-US" w:eastAsia="zh-CN" w:bidi="ar"/>
                <w14:textFill>
                  <w14:solidFill>
                    <w14:schemeClr w14:val="tx1"/>
                  </w14:solidFill>
                </w14:textFill>
              </w:rPr>
              <w:t>1</w:t>
            </w:r>
            <w:r>
              <w:rPr>
                <w:rStyle w:val="20"/>
                <w:rFonts w:hint="eastAsia" w:ascii="仿宋" w:hAnsi="仿宋" w:eastAsia="仿宋" w:cs="仿宋"/>
                <w:color w:val="000000" w:themeColor="text1"/>
                <w:lang w:val="en-US" w:eastAsia="zh-CN" w:bidi="ar"/>
                <w14:textFill>
                  <w14:solidFill>
                    <w14:schemeClr w14:val="tx1"/>
                  </w14:solidFill>
                </w14:textFill>
              </w:rPr>
              <w:t xml:space="preserve">0  </w:t>
            </w:r>
            <w:r>
              <w:rPr>
                <w:rStyle w:val="18"/>
                <w:rFonts w:hint="eastAsia" w:ascii="仿宋" w:hAnsi="仿宋" w:eastAsia="仿宋" w:cs="仿宋"/>
                <w:color w:val="000000" w:themeColor="text1"/>
                <w:lang w:val="en-US" w:eastAsia="zh-CN" w:bidi="ar"/>
                <w14:textFill>
                  <w14:solidFill>
                    <w14:schemeClr w14:val="tx1"/>
                  </w14:solidFill>
                </w14:textFill>
              </w:rPr>
              <w:t>分</w:t>
            </w:r>
          </w:p>
        </w:tc>
      </w:tr>
      <w:tr>
        <w:tblPrEx>
          <w:tblCellMar>
            <w:top w:w="0" w:type="dxa"/>
            <w:left w:w="0" w:type="dxa"/>
            <w:bottom w:w="0" w:type="dxa"/>
            <w:right w:w="0" w:type="dxa"/>
          </w:tblCellMar>
        </w:tblPrEx>
        <w:trPr>
          <w:gridAfter w:val="1"/>
          <w:wAfter w:w="5" w:type="dxa"/>
          <w:trHeight w:val="35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themeColor="text1"/>
                <w:sz w:val="20"/>
                <w:szCs w:val="20"/>
                <w:u w:val="none"/>
                <w14:textFill>
                  <w14:solidFill>
                    <w14:schemeClr w14:val="tx1"/>
                  </w14:solidFill>
                </w14:textFill>
              </w:rPr>
            </w:pPr>
          </w:p>
        </w:tc>
        <w:tc>
          <w:tcPr>
            <w:tcW w:w="5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themeColor="text1"/>
                <w:sz w:val="20"/>
                <w:szCs w:val="20"/>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themeColor="text1"/>
                <w:sz w:val="20"/>
                <w:szCs w:val="20"/>
                <w:u w:val="none"/>
                <w14:textFill>
                  <w14:solidFill>
                    <w14:schemeClr w14:val="tx1"/>
                  </w14:solidFill>
                </w14:textFill>
              </w:rPr>
            </w:pPr>
            <w:r>
              <w:rPr>
                <w:rStyle w:val="20"/>
                <w:rFonts w:hint="eastAsia" w:ascii="仿宋" w:hAnsi="仿宋" w:eastAsia="仿宋" w:cs="仿宋"/>
                <w:color w:val="000000" w:themeColor="text1"/>
                <w:lang w:val="en-US" w:eastAsia="zh-CN" w:bidi="ar"/>
                <w14:textFill>
                  <w14:solidFill>
                    <w14:schemeClr w14:val="tx1"/>
                  </w14:solidFill>
                </w14:textFill>
              </w:rPr>
              <w:t>AA</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themeColor="text1"/>
                <w:sz w:val="20"/>
                <w:szCs w:val="20"/>
                <w:u w:val="none"/>
                <w14:textFill>
                  <w14:solidFill>
                    <w14:schemeClr w14:val="tx1"/>
                  </w14:solidFill>
                </w14:textFill>
              </w:rPr>
            </w:pPr>
            <w:r>
              <w:rPr>
                <w:rStyle w:val="20"/>
                <w:rFonts w:hint="eastAsia" w:ascii="仿宋" w:hAnsi="仿宋" w:eastAsia="仿宋" w:cs="仿宋"/>
                <w:color w:val="000000" w:themeColor="text1"/>
                <w:lang w:val="en-US" w:eastAsia="zh-CN" w:bidi="ar"/>
                <w14:textFill>
                  <w14:solidFill>
                    <w14:schemeClr w14:val="tx1"/>
                  </w14:solidFill>
                </w14:textFill>
              </w:rPr>
              <w:t xml:space="preserve">6 </w:t>
            </w:r>
            <w:r>
              <w:rPr>
                <w:rStyle w:val="18"/>
                <w:rFonts w:hint="eastAsia" w:ascii="仿宋" w:hAnsi="仿宋" w:eastAsia="仿宋" w:cs="仿宋"/>
                <w:color w:val="000000" w:themeColor="text1"/>
                <w:lang w:val="en-US" w:eastAsia="zh-CN" w:bidi="ar"/>
                <w14:textFill>
                  <w14:solidFill>
                    <w14:schemeClr w14:val="tx1"/>
                  </w14:solidFill>
                </w14:textFill>
              </w:rPr>
              <w:t>分</w:t>
            </w:r>
          </w:p>
        </w:tc>
      </w:tr>
      <w:tr>
        <w:tblPrEx>
          <w:tblCellMar>
            <w:top w:w="0" w:type="dxa"/>
            <w:left w:w="0" w:type="dxa"/>
            <w:bottom w:w="0" w:type="dxa"/>
            <w:right w:w="0" w:type="dxa"/>
          </w:tblCellMar>
        </w:tblPrEx>
        <w:trPr>
          <w:gridAfter w:val="1"/>
          <w:wAfter w:w="5" w:type="dxa"/>
          <w:trHeight w:val="355" w:hRule="atLeast"/>
        </w:trPr>
        <w:tc>
          <w:tcPr>
            <w:tcW w:w="1140"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themeColor="text1"/>
                <w:sz w:val="20"/>
                <w:szCs w:val="20"/>
                <w:u w:val="none"/>
                <w14:textFill>
                  <w14:solidFill>
                    <w14:schemeClr w14:val="tx1"/>
                  </w14:solidFill>
                </w14:textFill>
              </w:rPr>
            </w:pPr>
          </w:p>
        </w:tc>
        <w:tc>
          <w:tcPr>
            <w:tcW w:w="5616"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themeColor="text1"/>
                <w:sz w:val="20"/>
                <w:szCs w:val="20"/>
                <w:u w:val="none"/>
                <w14:textFill>
                  <w14:solidFill>
                    <w14:schemeClr w14:val="tx1"/>
                  </w14:solidFill>
                </w14:textFill>
              </w:rPr>
            </w:pPr>
          </w:p>
        </w:tc>
        <w:tc>
          <w:tcPr>
            <w:tcW w:w="114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themeColor="text1"/>
                <w:sz w:val="20"/>
                <w:szCs w:val="20"/>
                <w:u w:val="none"/>
                <w14:textFill>
                  <w14:solidFill>
                    <w14:schemeClr w14:val="tx1"/>
                  </w14:solidFill>
                </w14:textFill>
              </w:rPr>
            </w:pPr>
            <w:r>
              <w:rPr>
                <w:rStyle w:val="20"/>
                <w:rFonts w:hint="eastAsia" w:ascii="仿宋" w:hAnsi="仿宋" w:eastAsia="仿宋" w:cs="仿宋"/>
                <w:color w:val="000000" w:themeColor="text1"/>
                <w:lang w:val="en-US" w:eastAsia="zh-CN" w:bidi="ar"/>
                <w14:textFill>
                  <w14:solidFill>
                    <w14:schemeClr w14:val="tx1"/>
                  </w14:solidFill>
                </w14:textFill>
              </w:rPr>
              <w:t>A</w:t>
            </w:r>
          </w:p>
        </w:tc>
        <w:tc>
          <w:tcPr>
            <w:tcW w:w="123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themeColor="text1"/>
                <w:sz w:val="20"/>
                <w:szCs w:val="20"/>
                <w:u w:val="none"/>
                <w14:textFill>
                  <w14:solidFill>
                    <w14:schemeClr w14:val="tx1"/>
                  </w14:solidFill>
                </w14:textFill>
              </w:rPr>
            </w:pPr>
            <w:r>
              <w:rPr>
                <w:rStyle w:val="25"/>
                <w:rFonts w:hint="eastAsia" w:ascii="仿宋" w:hAnsi="仿宋" w:eastAsia="仿宋" w:cs="仿宋"/>
                <w:color w:val="000000" w:themeColor="text1"/>
                <w:lang w:val="en-US" w:eastAsia="zh-CN" w:bidi="ar"/>
                <w14:textFill>
                  <w14:solidFill>
                    <w14:schemeClr w14:val="tx1"/>
                  </w14:solidFill>
                </w14:textFill>
              </w:rPr>
              <w:t xml:space="preserve">4 </w:t>
            </w:r>
            <w:r>
              <w:rPr>
                <w:rStyle w:val="24"/>
                <w:rFonts w:hint="eastAsia" w:ascii="仿宋" w:hAnsi="仿宋" w:eastAsia="仿宋" w:cs="仿宋"/>
                <w:color w:val="000000" w:themeColor="text1"/>
                <w:lang w:val="en-US" w:eastAsia="zh-CN" w:bidi="ar"/>
                <w14:textFill>
                  <w14:solidFill>
                    <w14:schemeClr w14:val="tx1"/>
                  </w14:solidFill>
                </w14:textFill>
              </w:rPr>
              <w:t>分</w:t>
            </w:r>
          </w:p>
        </w:tc>
      </w:tr>
      <w:tr>
        <w:tblPrEx>
          <w:tblCellMar>
            <w:top w:w="0" w:type="dxa"/>
            <w:left w:w="0" w:type="dxa"/>
            <w:bottom w:w="0" w:type="dxa"/>
            <w:right w:w="0" w:type="dxa"/>
          </w:tblCellMar>
        </w:tblPrEx>
        <w:trPr>
          <w:gridAfter w:val="1"/>
          <w:wAfter w:w="5" w:type="dxa"/>
          <w:trHeight w:val="380" w:hRule="atLeast"/>
        </w:trPr>
        <w:tc>
          <w:tcPr>
            <w:tcW w:w="114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Style w:val="18"/>
                <w:rFonts w:hint="eastAsia" w:ascii="仿宋" w:hAnsi="仿宋" w:eastAsia="仿宋" w:cs="仿宋"/>
                <w:color w:val="000000" w:themeColor="text1"/>
                <w:lang w:val="en-US" w:eastAsia="zh-CN" w:bidi="ar"/>
                <w14:textFill>
                  <w14:solidFill>
                    <w14:schemeClr w14:val="tx1"/>
                  </w14:solidFill>
                </w14:textFill>
              </w:rPr>
            </w:pPr>
            <w:r>
              <w:rPr>
                <w:rStyle w:val="18"/>
                <w:rFonts w:hint="eastAsia" w:ascii="仿宋" w:hAnsi="仿宋" w:eastAsia="仿宋" w:cs="仿宋"/>
                <w:color w:val="000000" w:themeColor="text1"/>
                <w:lang w:val="en-US" w:eastAsia="zh-CN" w:bidi="ar"/>
                <w14:textFill>
                  <w14:solidFill>
                    <w14:schemeClr w14:val="tx1"/>
                  </w14:solidFill>
                </w14:textFill>
              </w:rPr>
              <w:t>开发</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Style w:val="18"/>
                <w:rFonts w:hint="eastAsia" w:ascii="仿宋" w:hAnsi="仿宋" w:eastAsia="仿宋" w:cs="仿宋"/>
                <w:color w:val="000000" w:themeColor="text1"/>
                <w:lang w:val="en-US" w:eastAsia="zh-CN" w:bidi="ar"/>
                <w14:textFill>
                  <w14:solidFill>
                    <w14:schemeClr w14:val="tx1"/>
                  </w14:solidFill>
                </w14:textFill>
              </w:rPr>
            </w:pPr>
            <w:r>
              <w:rPr>
                <w:rStyle w:val="18"/>
                <w:rFonts w:hint="eastAsia" w:ascii="仿宋" w:hAnsi="仿宋" w:eastAsia="仿宋" w:cs="仿宋"/>
                <w:color w:val="000000" w:themeColor="text1"/>
                <w:lang w:val="en-US" w:eastAsia="zh-CN" w:bidi="ar"/>
                <w14:textFill>
                  <w14:solidFill>
                    <w14:schemeClr w14:val="tx1"/>
                  </w14:solidFill>
                </w14:textFill>
              </w:rPr>
              <w:t>经营</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Style w:val="18"/>
                <w:rFonts w:hint="eastAsia" w:ascii="仿宋" w:hAnsi="仿宋" w:eastAsia="仿宋" w:cs="仿宋"/>
                <w:color w:val="000000" w:themeColor="text1"/>
                <w:lang w:val="en-US" w:eastAsia="zh-CN" w:bidi="ar"/>
                <w14:textFill>
                  <w14:solidFill>
                    <w14:schemeClr w14:val="tx1"/>
                  </w14:solidFill>
                </w14:textFill>
              </w:rPr>
            </w:pPr>
            <w:r>
              <w:rPr>
                <w:rStyle w:val="18"/>
                <w:rFonts w:hint="eastAsia" w:ascii="仿宋" w:hAnsi="仿宋" w:eastAsia="仿宋" w:cs="仿宋"/>
                <w:color w:val="000000" w:themeColor="text1"/>
                <w:lang w:val="en-US" w:eastAsia="zh-CN" w:bidi="ar"/>
                <w14:textFill>
                  <w14:solidFill>
                    <w14:schemeClr w14:val="tx1"/>
                  </w14:solidFill>
                </w14:textFill>
              </w:rPr>
              <w:t>行为</w:t>
            </w:r>
          </w:p>
          <w:p>
            <w:pPr>
              <w:keepNext w:val="0"/>
              <w:keepLines w:val="0"/>
              <w:pageBreakBefore w:val="0"/>
              <w:widowControl/>
              <w:suppressLineNumbers w:val="0"/>
              <w:kinsoku/>
              <w:wordWrap/>
              <w:overflowPunct/>
              <w:topLinePunct w:val="0"/>
              <w:autoSpaceDE/>
              <w:autoSpaceDN/>
              <w:bidi w:val="0"/>
              <w:adjustRightInd/>
              <w:snapToGrid/>
              <w:spacing w:line="220" w:lineRule="exact"/>
              <w:ind w:firstLineChars="100"/>
              <w:jc w:val="center"/>
              <w:textAlignment w:val="center"/>
              <w:outlineLvl w:val="9"/>
              <w:rPr>
                <w:rFonts w:hint="eastAsia" w:ascii="仿宋" w:hAnsi="仿宋" w:eastAsia="仿宋" w:cs="仿宋"/>
                <w:i w:val="0"/>
                <w:color w:val="000000" w:themeColor="text1"/>
                <w:sz w:val="18"/>
                <w:szCs w:val="18"/>
                <w:u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themeColor="text1"/>
                <w:sz w:val="18"/>
                <w:szCs w:val="18"/>
                <w:u w:val="none"/>
                <w:lang w:eastAsia="zh-CN"/>
                <w14:textFill>
                  <w14:solidFill>
                    <w14:schemeClr w14:val="tx1"/>
                  </w14:solidFill>
                </w14:textFill>
              </w:rPr>
            </w:pPr>
            <w:r>
              <w:rPr>
                <w:rFonts w:hint="eastAsia" w:ascii="仿宋" w:hAnsi="仿宋" w:eastAsia="仿宋" w:cs="仿宋"/>
                <w:i w:val="0"/>
                <w:color w:val="000000" w:themeColor="text1"/>
                <w:sz w:val="18"/>
                <w:szCs w:val="18"/>
                <w:u w:val="none"/>
                <w:lang w:eastAsia="zh-CN"/>
                <w14:textFill>
                  <w14:solidFill>
                    <w14:schemeClr w14:val="tx1"/>
                  </w14:solidFill>
                </w14:textFill>
              </w:rPr>
              <w:t xml:space="preserve"> </w:t>
            </w:r>
          </w:p>
        </w:tc>
        <w:tc>
          <w:tcPr>
            <w:tcW w:w="56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themeColor="text1"/>
                <w:sz w:val="21"/>
                <w:szCs w:val="21"/>
                <w:u w:val="none"/>
                <w14:textFill>
                  <w14:solidFill>
                    <w14:schemeClr w14:val="tx1"/>
                  </w14:solidFill>
                </w14:textFill>
              </w:rPr>
            </w:pPr>
            <w:r>
              <w:rPr>
                <w:rStyle w:val="18"/>
                <w:rFonts w:hint="eastAsia" w:ascii="仿宋" w:hAnsi="仿宋" w:eastAsia="仿宋" w:cs="仿宋"/>
                <w:color w:val="000000" w:themeColor="text1"/>
                <w:sz w:val="21"/>
                <w:szCs w:val="21"/>
                <w:lang w:val="en-US" w:eastAsia="zh-CN" w:bidi="ar"/>
                <w14:textFill>
                  <w14:solidFill>
                    <w14:schemeClr w14:val="tx1"/>
                  </w14:solidFill>
                </w14:textFill>
              </w:rPr>
              <w:t xml:space="preserve">年度内新开工面积每 </w:t>
            </w:r>
            <w:r>
              <w:rPr>
                <w:rStyle w:val="20"/>
                <w:rFonts w:hint="eastAsia" w:ascii="仿宋" w:hAnsi="仿宋" w:eastAsia="仿宋" w:cs="仿宋"/>
                <w:color w:val="000000" w:themeColor="text1"/>
                <w:sz w:val="21"/>
                <w:szCs w:val="21"/>
                <w:lang w:val="en-US" w:eastAsia="zh-CN" w:bidi="ar"/>
                <w14:textFill>
                  <w14:solidFill>
                    <w14:schemeClr w14:val="tx1"/>
                  </w14:solidFill>
                </w14:textFill>
              </w:rPr>
              <w:t xml:space="preserve">2 </w:t>
            </w:r>
            <w:r>
              <w:rPr>
                <w:rStyle w:val="18"/>
                <w:rFonts w:hint="eastAsia" w:ascii="仿宋" w:hAnsi="仿宋" w:eastAsia="仿宋" w:cs="仿宋"/>
                <w:color w:val="000000" w:themeColor="text1"/>
                <w:sz w:val="21"/>
                <w:szCs w:val="21"/>
                <w:lang w:val="en-US" w:eastAsia="zh-CN" w:bidi="ar"/>
                <w14:textFill>
                  <w14:solidFill>
                    <w14:schemeClr w14:val="tx1"/>
                  </w14:solidFill>
                </w14:textFill>
              </w:rPr>
              <w:t xml:space="preserve">万平方米加 </w:t>
            </w:r>
            <w:r>
              <w:rPr>
                <w:rStyle w:val="17"/>
                <w:rFonts w:hint="eastAsia" w:ascii="仿宋" w:hAnsi="仿宋" w:eastAsia="仿宋" w:cs="仿宋"/>
                <w:color w:val="000000" w:themeColor="text1"/>
                <w:sz w:val="21"/>
                <w:szCs w:val="21"/>
                <w:lang w:val="en-US" w:eastAsia="zh-CN" w:bidi="ar"/>
                <w14:textFill>
                  <w14:solidFill>
                    <w14:schemeClr w14:val="tx1"/>
                  </w14:solidFill>
                </w14:textFill>
              </w:rPr>
              <w:t xml:space="preserve">1 </w:t>
            </w:r>
            <w:r>
              <w:rPr>
                <w:rStyle w:val="18"/>
                <w:rFonts w:hint="eastAsia" w:ascii="仿宋" w:hAnsi="仿宋" w:eastAsia="仿宋" w:cs="仿宋"/>
                <w:color w:val="000000" w:themeColor="text1"/>
                <w:sz w:val="21"/>
                <w:szCs w:val="21"/>
                <w:lang w:val="en-US" w:eastAsia="zh-CN" w:bidi="ar"/>
                <w14:textFill>
                  <w14:solidFill>
                    <w14:schemeClr w14:val="tx1"/>
                  </w14:solidFill>
                </w14:textFill>
              </w:rPr>
              <w:t xml:space="preserve">分， 不足 </w:t>
            </w:r>
            <w:r>
              <w:rPr>
                <w:rStyle w:val="20"/>
                <w:rFonts w:hint="eastAsia" w:ascii="仿宋" w:hAnsi="仿宋" w:eastAsia="仿宋" w:cs="仿宋"/>
                <w:color w:val="000000" w:themeColor="text1"/>
                <w:sz w:val="21"/>
                <w:szCs w:val="21"/>
                <w:lang w:val="en-US" w:eastAsia="zh-CN" w:bidi="ar"/>
                <w14:textFill>
                  <w14:solidFill>
                    <w14:schemeClr w14:val="tx1"/>
                  </w14:solidFill>
                </w14:textFill>
              </w:rPr>
              <w:t xml:space="preserve">2 </w:t>
            </w:r>
            <w:r>
              <w:rPr>
                <w:rStyle w:val="24"/>
                <w:rFonts w:hint="eastAsia" w:ascii="仿宋" w:hAnsi="仿宋" w:eastAsia="仿宋" w:cs="仿宋"/>
                <w:color w:val="000000" w:themeColor="text1"/>
                <w:sz w:val="21"/>
                <w:szCs w:val="21"/>
                <w:lang w:val="en-US" w:eastAsia="zh-CN" w:bidi="ar"/>
                <w14:textFill>
                  <w14:solidFill>
                    <w14:schemeClr w14:val="tx1"/>
                  </w14:solidFill>
                </w14:textFill>
              </w:rPr>
              <w:t>万平方米</w:t>
            </w:r>
            <w:r>
              <w:rPr>
                <w:rStyle w:val="18"/>
                <w:rFonts w:hint="eastAsia" w:ascii="仿宋" w:hAnsi="仿宋" w:eastAsia="仿宋" w:cs="仿宋"/>
                <w:color w:val="000000" w:themeColor="text1"/>
                <w:sz w:val="21"/>
                <w:szCs w:val="21"/>
                <w:lang w:val="en-US" w:eastAsia="zh-CN" w:bidi="ar"/>
                <w14:textFill>
                  <w14:solidFill>
                    <w14:schemeClr w14:val="tx1"/>
                  </w14:solidFill>
                </w14:textFill>
              </w:rPr>
              <w:t>的按四舍五入计</w:t>
            </w:r>
          </w:p>
        </w:tc>
        <w:tc>
          <w:tcPr>
            <w:tcW w:w="2379" w:type="dxa"/>
            <w:gridSpan w:val="2"/>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themeColor="text1"/>
                <w:sz w:val="20"/>
                <w:szCs w:val="20"/>
                <w:u w:val="none"/>
                <w14:textFill>
                  <w14:solidFill>
                    <w14:schemeClr w14:val="tx1"/>
                  </w14:solidFill>
                </w14:textFill>
              </w:rPr>
            </w:pPr>
            <w:r>
              <w:rPr>
                <w:rStyle w:val="22"/>
                <w:rFonts w:hint="eastAsia" w:ascii="仿宋" w:hAnsi="仿宋" w:eastAsia="仿宋" w:cs="仿宋"/>
                <w:color w:val="000000" w:themeColor="text1"/>
                <w:lang w:val="en-US" w:eastAsia="zh-CN" w:bidi="ar"/>
                <w14:textFill>
                  <w14:solidFill>
                    <w14:schemeClr w14:val="tx1"/>
                  </w14:solidFill>
                </w14:textFill>
              </w:rPr>
              <w:t xml:space="preserve">最高 </w:t>
            </w:r>
            <w:r>
              <w:rPr>
                <w:rStyle w:val="26"/>
                <w:rFonts w:hint="eastAsia" w:ascii="仿宋" w:hAnsi="仿宋" w:eastAsia="仿宋" w:cs="仿宋"/>
                <w:color w:val="000000" w:themeColor="text1"/>
                <w:lang w:val="en-US" w:eastAsia="zh-CN" w:bidi="ar"/>
                <w14:textFill>
                  <w14:solidFill>
                    <w14:schemeClr w14:val="tx1"/>
                  </w14:solidFill>
                </w14:textFill>
              </w:rPr>
              <w:t>2</w:t>
            </w:r>
            <w:r>
              <w:rPr>
                <w:rStyle w:val="20"/>
                <w:rFonts w:hint="eastAsia" w:ascii="仿宋" w:hAnsi="仿宋" w:eastAsia="仿宋" w:cs="仿宋"/>
                <w:color w:val="000000" w:themeColor="text1"/>
                <w:lang w:val="en-US" w:eastAsia="zh-CN" w:bidi="ar"/>
                <w14:textFill>
                  <w14:solidFill>
                    <w14:schemeClr w14:val="tx1"/>
                  </w14:solidFill>
                </w14:textFill>
              </w:rPr>
              <w:t xml:space="preserve">0 </w:t>
            </w:r>
            <w:r>
              <w:rPr>
                <w:rStyle w:val="18"/>
                <w:rFonts w:hint="eastAsia" w:ascii="仿宋" w:hAnsi="仿宋" w:eastAsia="仿宋" w:cs="仿宋"/>
                <w:color w:val="000000" w:themeColor="text1"/>
                <w:lang w:val="en-US" w:eastAsia="zh-CN" w:bidi="ar"/>
                <w14:textFill>
                  <w14:solidFill>
                    <w14:schemeClr w14:val="tx1"/>
                  </w14:solidFill>
                </w14:textFill>
              </w:rPr>
              <w:t>分</w:t>
            </w:r>
          </w:p>
        </w:tc>
      </w:tr>
      <w:tr>
        <w:tblPrEx>
          <w:tblCellMar>
            <w:top w:w="0" w:type="dxa"/>
            <w:left w:w="0" w:type="dxa"/>
            <w:bottom w:w="0" w:type="dxa"/>
            <w:right w:w="0" w:type="dxa"/>
          </w:tblCellMar>
        </w:tblPrEx>
        <w:trPr>
          <w:gridAfter w:val="1"/>
          <w:wAfter w:w="5" w:type="dxa"/>
          <w:trHeight w:val="340" w:hRule="atLeast"/>
        </w:trPr>
        <w:tc>
          <w:tcPr>
            <w:tcW w:w="114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themeColor="text1"/>
                <w:sz w:val="20"/>
                <w:szCs w:val="20"/>
                <w:u w:val="none"/>
                <w14:textFill>
                  <w14:solidFill>
                    <w14:schemeClr w14:val="tx1"/>
                  </w14:solidFill>
                </w14:textFill>
              </w:rPr>
            </w:pPr>
          </w:p>
        </w:tc>
        <w:tc>
          <w:tcPr>
            <w:tcW w:w="56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themeColor="text1"/>
                <w:sz w:val="21"/>
                <w:szCs w:val="21"/>
                <w:u w:val="none"/>
                <w14:textFill>
                  <w14:solidFill>
                    <w14:schemeClr w14:val="tx1"/>
                  </w14:solidFill>
                </w14:textFill>
              </w:rPr>
            </w:pPr>
            <w:r>
              <w:rPr>
                <w:rStyle w:val="18"/>
                <w:rFonts w:hint="eastAsia" w:ascii="仿宋" w:hAnsi="仿宋" w:eastAsia="仿宋" w:cs="仿宋"/>
                <w:color w:val="000000" w:themeColor="text1"/>
                <w:sz w:val="21"/>
                <w:szCs w:val="21"/>
                <w:lang w:val="en-US" w:eastAsia="zh-CN" w:bidi="ar"/>
                <w14:textFill>
                  <w14:solidFill>
                    <w14:schemeClr w14:val="tx1"/>
                  </w14:solidFill>
                </w14:textFill>
              </w:rPr>
              <w:t xml:space="preserve">年度内竣工备案面积每 </w:t>
            </w:r>
            <w:r>
              <w:rPr>
                <w:rStyle w:val="20"/>
                <w:rFonts w:hint="eastAsia" w:ascii="仿宋" w:hAnsi="仿宋" w:eastAsia="仿宋" w:cs="仿宋"/>
                <w:color w:val="000000" w:themeColor="text1"/>
                <w:sz w:val="21"/>
                <w:szCs w:val="21"/>
                <w:lang w:val="en-US" w:eastAsia="zh-CN" w:bidi="ar"/>
                <w14:textFill>
                  <w14:solidFill>
                    <w14:schemeClr w14:val="tx1"/>
                  </w14:solidFill>
                </w14:textFill>
              </w:rPr>
              <w:t xml:space="preserve">2 </w:t>
            </w:r>
            <w:r>
              <w:rPr>
                <w:rStyle w:val="18"/>
                <w:rFonts w:hint="eastAsia" w:ascii="仿宋" w:hAnsi="仿宋" w:eastAsia="仿宋" w:cs="仿宋"/>
                <w:color w:val="000000" w:themeColor="text1"/>
                <w:sz w:val="21"/>
                <w:szCs w:val="21"/>
                <w:lang w:val="en-US" w:eastAsia="zh-CN" w:bidi="ar"/>
                <w14:textFill>
                  <w14:solidFill>
                    <w14:schemeClr w14:val="tx1"/>
                  </w14:solidFill>
                </w14:textFill>
              </w:rPr>
              <w:t xml:space="preserve">万平方米加 </w:t>
            </w:r>
            <w:r>
              <w:rPr>
                <w:rStyle w:val="19"/>
                <w:rFonts w:hint="eastAsia" w:ascii="仿宋" w:hAnsi="仿宋" w:eastAsia="仿宋" w:cs="仿宋"/>
                <w:color w:val="000000" w:themeColor="text1"/>
                <w:sz w:val="21"/>
                <w:szCs w:val="21"/>
                <w:lang w:val="en-US" w:eastAsia="zh-CN" w:bidi="ar"/>
                <w14:textFill>
                  <w14:solidFill>
                    <w14:schemeClr w14:val="tx1"/>
                  </w14:solidFill>
                </w14:textFill>
              </w:rPr>
              <w:t>1</w:t>
            </w:r>
            <w:r>
              <w:rPr>
                <w:rStyle w:val="18"/>
                <w:rFonts w:hint="eastAsia" w:ascii="仿宋" w:hAnsi="仿宋" w:eastAsia="仿宋" w:cs="仿宋"/>
                <w:color w:val="000000" w:themeColor="text1"/>
                <w:sz w:val="21"/>
                <w:szCs w:val="21"/>
                <w:lang w:val="en-US" w:eastAsia="zh-CN" w:bidi="ar"/>
                <w14:textFill>
                  <w14:solidFill>
                    <w14:schemeClr w14:val="tx1"/>
                  </w14:solidFill>
                </w14:textFill>
              </w:rPr>
              <w:t xml:space="preserve">分， 不足 </w:t>
            </w:r>
            <w:r>
              <w:rPr>
                <w:rStyle w:val="20"/>
                <w:rFonts w:hint="eastAsia" w:ascii="仿宋" w:hAnsi="仿宋" w:eastAsia="仿宋" w:cs="仿宋"/>
                <w:color w:val="000000" w:themeColor="text1"/>
                <w:sz w:val="21"/>
                <w:szCs w:val="21"/>
                <w:lang w:val="en-US" w:eastAsia="zh-CN" w:bidi="ar"/>
                <w14:textFill>
                  <w14:solidFill>
                    <w14:schemeClr w14:val="tx1"/>
                  </w14:solidFill>
                </w14:textFill>
              </w:rPr>
              <w:t xml:space="preserve">2 </w:t>
            </w:r>
            <w:r>
              <w:rPr>
                <w:rStyle w:val="18"/>
                <w:rFonts w:hint="eastAsia" w:ascii="仿宋" w:hAnsi="仿宋" w:eastAsia="仿宋" w:cs="仿宋"/>
                <w:color w:val="000000" w:themeColor="text1"/>
                <w:sz w:val="21"/>
                <w:szCs w:val="21"/>
                <w:lang w:val="en-US" w:eastAsia="zh-CN" w:bidi="ar"/>
                <w14:textFill>
                  <w14:solidFill>
                    <w14:schemeClr w14:val="tx1"/>
                  </w14:solidFill>
                </w14:textFill>
              </w:rPr>
              <w:t>万平方米的按四舍五入计</w:t>
            </w:r>
          </w:p>
        </w:tc>
        <w:tc>
          <w:tcPr>
            <w:tcW w:w="2379" w:type="dxa"/>
            <w:gridSpan w:val="2"/>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themeColor="text1"/>
                <w:sz w:val="20"/>
                <w:szCs w:val="20"/>
                <w:u w:val="none"/>
                <w14:textFill>
                  <w14:solidFill>
                    <w14:schemeClr w14:val="tx1"/>
                  </w14:solidFill>
                </w14:textFill>
              </w:rPr>
            </w:pPr>
            <w:r>
              <w:rPr>
                <w:rStyle w:val="27"/>
                <w:rFonts w:hint="eastAsia" w:ascii="仿宋" w:hAnsi="仿宋" w:eastAsia="仿宋" w:cs="仿宋"/>
                <w:color w:val="000000" w:themeColor="text1"/>
                <w:lang w:val="en-US" w:eastAsia="zh-CN" w:bidi="ar"/>
                <w14:textFill>
                  <w14:solidFill>
                    <w14:schemeClr w14:val="tx1"/>
                  </w14:solidFill>
                </w14:textFill>
              </w:rPr>
              <w:t xml:space="preserve">最高 </w:t>
            </w:r>
            <w:r>
              <w:rPr>
                <w:rStyle w:val="15"/>
                <w:rFonts w:hint="eastAsia" w:ascii="仿宋" w:hAnsi="仿宋" w:eastAsia="仿宋" w:cs="仿宋"/>
                <w:color w:val="000000" w:themeColor="text1"/>
                <w:lang w:val="en-US" w:eastAsia="zh-CN" w:bidi="ar"/>
                <w14:textFill>
                  <w14:solidFill>
                    <w14:schemeClr w14:val="tx1"/>
                  </w14:solidFill>
                </w14:textFill>
              </w:rPr>
              <w:t xml:space="preserve">20 </w:t>
            </w:r>
            <w:r>
              <w:rPr>
                <w:rStyle w:val="24"/>
                <w:rFonts w:hint="eastAsia" w:ascii="仿宋" w:hAnsi="仿宋" w:eastAsia="仿宋" w:cs="仿宋"/>
                <w:color w:val="000000" w:themeColor="text1"/>
                <w:lang w:val="en-US" w:eastAsia="zh-CN" w:bidi="ar"/>
                <w14:textFill>
                  <w14:solidFill>
                    <w14:schemeClr w14:val="tx1"/>
                  </w14:solidFill>
                </w14:textFill>
              </w:rPr>
              <w:t>分</w:t>
            </w:r>
          </w:p>
        </w:tc>
      </w:tr>
      <w:tr>
        <w:tblPrEx>
          <w:tblCellMar>
            <w:top w:w="0" w:type="dxa"/>
            <w:left w:w="0" w:type="dxa"/>
            <w:bottom w:w="0" w:type="dxa"/>
            <w:right w:w="0" w:type="dxa"/>
          </w:tblCellMar>
        </w:tblPrEx>
        <w:trPr>
          <w:gridAfter w:val="1"/>
          <w:wAfter w:w="5" w:type="dxa"/>
          <w:trHeight w:val="325" w:hRule="atLeast"/>
        </w:trPr>
        <w:tc>
          <w:tcPr>
            <w:tcW w:w="114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themeColor="text1"/>
                <w:sz w:val="20"/>
                <w:szCs w:val="20"/>
                <w:u w:val="none"/>
                <w14:textFill>
                  <w14:solidFill>
                    <w14:schemeClr w14:val="tx1"/>
                  </w14:solidFill>
                </w14:textFill>
              </w:rPr>
            </w:pPr>
          </w:p>
        </w:tc>
        <w:tc>
          <w:tcPr>
            <w:tcW w:w="56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themeColor="text1"/>
                <w:sz w:val="20"/>
                <w:szCs w:val="20"/>
                <w:u w:val="none"/>
                <w14:textFill>
                  <w14:solidFill>
                    <w14:schemeClr w14:val="tx1"/>
                  </w14:solidFill>
                </w14:textFill>
              </w:rPr>
            </w:pPr>
            <w:r>
              <w:rPr>
                <w:rStyle w:val="18"/>
                <w:rFonts w:hint="eastAsia" w:ascii="仿宋" w:hAnsi="仿宋" w:eastAsia="仿宋" w:cs="仿宋"/>
                <w:color w:val="000000" w:themeColor="text1"/>
                <w:lang w:val="en-US" w:eastAsia="zh-CN" w:bidi="ar"/>
                <w14:textFill>
                  <w14:solidFill>
                    <w14:schemeClr w14:val="tx1"/>
                  </w14:solidFill>
                </w14:textFill>
              </w:rPr>
              <w:t>开发建设的项目被评为“广厦奖”的</w:t>
            </w:r>
          </w:p>
        </w:tc>
        <w:tc>
          <w:tcPr>
            <w:tcW w:w="2379" w:type="dxa"/>
            <w:gridSpan w:val="2"/>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themeColor="text1"/>
                <w:sz w:val="20"/>
                <w:szCs w:val="20"/>
                <w:u w:val="none"/>
                <w14:textFill>
                  <w14:solidFill>
                    <w14:schemeClr w14:val="tx1"/>
                  </w14:solidFill>
                </w14:textFill>
              </w:rPr>
            </w:pPr>
            <w:r>
              <w:rPr>
                <w:rStyle w:val="15"/>
                <w:rFonts w:hint="eastAsia" w:ascii="仿宋" w:hAnsi="仿宋" w:eastAsia="仿宋" w:cs="仿宋"/>
                <w:color w:val="000000" w:themeColor="text1"/>
                <w:lang w:val="en-US" w:eastAsia="zh-CN" w:bidi="ar"/>
                <w14:textFill>
                  <w14:solidFill>
                    <w14:schemeClr w14:val="tx1"/>
                  </w14:solidFill>
                </w14:textFill>
              </w:rPr>
              <w:t xml:space="preserve">20 </w:t>
            </w:r>
            <w:r>
              <w:rPr>
                <w:rStyle w:val="24"/>
                <w:rFonts w:hint="eastAsia" w:ascii="仿宋" w:hAnsi="仿宋" w:eastAsia="仿宋" w:cs="仿宋"/>
                <w:color w:val="000000" w:themeColor="text1"/>
                <w:lang w:val="en-US" w:eastAsia="zh-CN" w:bidi="ar"/>
                <w14:textFill>
                  <w14:solidFill>
                    <w14:schemeClr w14:val="tx1"/>
                  </w14:solidFill>
                </w14:textFill>
              </w:rPr>
              <w:t>分</w:t>
            </w:r>
          </w:p>
        </w:tc>
      </w:tr>
      <w:tr>
        <w:tblPrEx>
          <w:tblCellMar>
            <w:top w:w="0" w:type="dxa"/>
            <w:left w:w="0" w:type="dxa"/>
            <w:bottom w:w="0" w:type="dxa"/>
            <w:right w:w="0" w:type="dxa"/>
          </w:tblCellMar>
        </w:tblPrEx>
        <w:trPr>
          <w:gridAfter w:val="1"/>
          <w:wAfter w:w="5" w:type="dxa"/>
          <w:trHeight w:val="315" w:hRule="atLeast"/>
        </w:trPr>
        <w:tc>
          <w:tcPr>
            <w:tcW w:w="114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themeColor="text1"/>
                <w:sz w:val="20"/>
                <w:szCs w:val="20"/>
                <w:u w:val="none"/>
                <w14:textFill>
                  <w14:solidFill>
                    <w14:schemeClr w14:val="tx1"/>
                  </w14:solidFill>
                </w14:textFill>
              </w:rPr>
            </w:pPr>
          </w:p>
        </w:tc>
        <w:tc>
          <w:tcPr>
            <w:tcW w:w="561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themeColor="text1"/>
                <w:sz w:val="20"/>
                <w:szCs w:val="20"/>
                <w:u w:val="none"/>
                <w14:textFill>
                  <w14:solidFill>
                    <w14:schemeClr w14:val="tx1"/>
                  </w14:solidFill>
                </w14:textFill>
              </w:rPr>
            </w:pPr>
            <w:r>
              <w:rPr>
                <w:rStyle w:val="18"/>
                <w:rFonts w:hint="eastAsia" w:ascii="仿宋" w:hAnsi="仿宋" w:eastAsia="仿宋" w:cs="仿宋"/>
                <w:color w:val="000000" w:themeColor="text1"/>
                <w:lang w:val="en-US" w:eastAsia="zh-CN" w:bidi="ar"/>
                <w14:textFill>
                  <w14:solidFill>
                    <w14:schemeClr w14:val="tx1"/>
                  </w14:solidFill>
                </w14:textFill>
              </w:rPr>
              <w:t>开发建设的项目被列为建筑产业现代化试点项目的</w:t>
            </w:r>
          </w:p>
        </w:tc>
        <w:tc>
          <w:tcPr>
            <w:tcW w:w="114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themeColor="text1"/>
                <w:sz w:val="20"/>
                <w:szCs w:val="20"/>
                <w:u w:val="none"/>
                <w14:textFill>
                  <w14:solidFill>
                    <w14:schemeClr w14:val="tx1"/>
                  </w14:solidFill>
                </w14:textFill>
              </w:rPr>
            </w:pPr>
            <w:r>
              <w:rPr>
                <w:rStyle w:val="24"/>
                <w:rFonts w:hint="eastAsia" w:ascii="仿宋" w:hAnsi="仿宋" w:eastAsia="仿宋" w:cs="仿宋"/>
                <w:color w:val="000000" w:themeColor="text1"/>
                <w:lang w:val="en-US" w:eastAsia="zh-CN" w:bidi="ar"/>
                <w14:textFill>
                  <w14:solidFill>
                    <w14:schemeClr w14:val="tx1"/>
                  </w14:solidFill>
                </w14:textFill>
              </w:rPr>
              <w:t>省级</w:t>
            </w:r>
          </w:p>
        </w:tc>
        <w:tc>
          <w:tcPr>
            <w:tcW w:w="12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themeColor="text1"/>
                <w:sz w:val="20"/>
                <w:szCs w:val="20"/>
                <w:u w:val="none"/>
                <w14:textFill>
                  <w14:solidFill>
                    <w14:schemeClr w14:val="tx1"/>
                  </w14:solidFill>
                </w14:textFill>
              </w:rPr>
            </w:pPr>
            <w:r>
              <w:rPr>
                <w:rStyle w:val="19"/>
                <w:rFonts w:hint="eastAsia" w:ascii="仿宋" w:hAnsi="仿宋" w:eastAsia="仿宋" w:cs="仿宋"/>
                <w:color w:val="000000" w:themeColor="text1"/>
                <w:sz w:val="24"/>
                <w:szCs w:val="24"/>
                <w:lang w:val="en-US" w:eastAsia="zh-CN" w:bidi="ar"/>
                <w14:textFill>
                  <w14:solidFill>
                    <w14:schemeClr w14:val="tx1"/>
                  </w14:solidFill>
                </w14:textFill>
              </w:rPr>
              <w:t>1</w:t>
            </w:r>
            <w:r>
              <w:rPr>
                <w:rStyle w:val="20"/>
                <w:rFonts w:hint="eastAsia" w:ascii="仿宋" w:hAnsi="仿宋" w:eastAsia="仿宋" w:cs="仿宋"/>
                <w:color w:val="000000" w:themeColor="text1"/>
                <w:lang w:val="en-US" w:eastAsia="zh-CN" w:bidi="ar"/>
                <w14:textFill>
                  <w14:solidFill>
                    <w14:schemeClr w14:val="tx1"/>
                  </w14:solidFill>
                </w14:textFill>
              </w:rPr>
              <w:t xml:space="preserve">0 </w:t>
            </w:r>
            <w:r>
              <w:rPr>
                <w:rStyle w:val="18"/>
                <w:rFonts w:hint="eastAsia" w:ascii="仿宋" w:hAnsi="仿宋" w:eastAsia="仿宋" w:cs="仿宋"/>
                <w:color w:val="000000" w:themeColor="text1"/>
                <w:lang w:val="en-US" w:eastAsia="zh-CN" w:bidi="ar"/>
                <w14:textFill>
                  <w14:solidFill>
                    <w14:schemeClr w14:val="tx1"/>
                  </w14:solidFill>
                </w14:textFill>
              </w:rPr>
              <w:t>分</w:t>
            </w:r>
          </w:p>
        </w:tc>
      </w:tr>
      <w:tr>
        <w:tblPrEx>
          <w:tblCellMar>
            <w:top w:w="0" w:type="dxa"/>
            <w:left w:w="0" w:type="dxa"/>
            <w:bottom w:w="0" w:type="dxa"/>
            <w:right w:w="0" w:type="dxa"/>
          </w:tblCellMar>
        </w:tblPrEx>
        <w:trPr>
          <w:gridAfter w:val="1"/>
          <w:wAfter w:w="5" w:type="dxa"/>
          <w:trHeight w:val="90" w:hRule="atLeast"/>
        </w:trPr>
        <w:tc>
          <w:tcPr>
            <w:tcW w:w="114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themeColor="text1"/>
                <w:sz w:val="20"/>
                <w:szCs w:val="20"/>
                <w:u w:val="none"/>
                <w14:textFill>
                  <w14:solidFill>
                    <w14:schemeClr w14:val="tx1"/>
                  </w14:solidFill>
                </w14:textFill>
              </w:rPr>
            </w:pPr>
          </w:p>
        </w:tc>
        <w:tc>
          <w:tcPr>
            <w:tcW w:w="561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themeColor="text1"/>
                <w:sz w:val="20"/>
                <w:szCs w:val="20"/>
                <w:u w:val="none"/>
                <w14:textFill>
                  <w14:solidFill>
                    <w14:schemeClr w14:val="tx1"/>
                  </w14:solidFill>
                </w14:textFill>
              </w:rPr>
            </w:pPr>
          </w:p>
        </w:tc>
        <w:tc>
          <w:tcPr>
            <w:tcW w:w="114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themeColor="text1"/>
                <w:sz w:val="20"/>
                <w:szCs w:val="20"/>
                <w:u w:val="none"/>
                <w14:textFill>
                  <w14:solidFill>
                    <w14:schemeClr w14:val="tx1"/>
                  </w14:solidFill>
                </w14:textFill>
              </w:rPr>
            </w:pPr>
            <w:r>
              <w:rPr>
                <w:rStyle w:val="24"/>
                <w:rFonts w:hint="eastAsia" w:ascii="仿宋" w:hAnsi="仿宋" w:eastAsia="仿宋" w:cs="仿宋"/>
                <w:color w:val="000000" w:themeColor="text1"/>
                <w:lang w:val="en-US" w:eastAsia="zh-CN" w:bidi="ar"/>
                <w14:textFill>
                  <w14:solidFill>
                    <w14:schemeClr w14:val="tx1"/>
                  </w14:solidFill>
                </w14:textFill>
              </w:rPr>
              <w:t>市级</w:t>
            </w:r>
          </w:p>
        </w:tc>
        <w:tc>
          <w:tcPr>
            <w:tcW w:w="12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themeColor="text1"/>
                <w:sz w:val="20"/>
                <w:szCs w:val="20"/>
                <w:u w:val="none"/>
                <w14:textFill>
                  <w14:solidFill>
                    <w14:schemeClr w14:val="tx1"/>
                  </w14:solidFill>
                </w14:textFill>
              </w:rPr>
            </w:pPr>
            <w:r>
              <w:rPr>
                <w:rStyle w:val="15"/>
                <w:rFonts w:hint="eastAsia" w:ascii="仿宋" w:hAnsi="仿宋" w:eastAsia="仿宋" w:cs="仿宋"/>
                <w:color w:val="000000" w:themeColor="text1"/>
                <w:lang w:val="en-US" w:eastAsia="zh-CN" w:bidi="ar"/>
                <w14:textFill>
                  <w14:solidFill>
                    <w14:schemeClr w14:val="tx1"/>
                  </w14:solidFill>
                </w14:textFill>
              </w:rPr>
              <w:t xml:space="preserve">5 </w:t>
            </w:r>
            <w:r>
              <w:rPr>
                <w:rStyle w:val="14"/>
                <w:rFonts w:hint="eastAsia" w:ascii="仿宋" w:hAnsi="仿宋" w:eastAsia="仿宋" w:cs="仿宋"/>
                <w:color w:val="000000" w:themeColor="text1"/>
                <w:lang w:val="en-US" w:eastAsia="zh-CN" w:bidi="ar"/>
                <w14:textFill>
                  <w14:solidFill>
                    <w14:schemeClr w14:val="tx1"/>
                  </w14:solidFill>
                </w14:textFill>
              </w:rPr>
              <w:t>分</w:t>
            </w:r>
          </w:p>
        </w:tc>
      </w:tr>
      <w:tr>
        <w:tblPrEx>
          <w:tblCellMar>
            <w:top w:w="0" w:type="dxa"/>
            <w:left w:w="0" w:type="dxa"/>
            <w:bottom w:w="0" w:type="dxa"/>
            <w:right w:w="0" w:type="dxa"/>
          </w:tblCellMar>
        </w:tblPrEx>
        <w:trPr>
          <w:trHeight w:val="252" w:hRule="atLeast"/>
        </w:trPr>
        <w:tc>
          <w:tcPr>
            <w:tcW w:w="114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firstLineChars="100"/>
              <w:jc w:val="center"/>
              <w:textAlignment w:val="center"/>
              <w:outlineLvl w:val="9"/>
              <w:rPr>
                <w:rFonts w:hint="eastAsia" w:ascii="仿宋" w:hAnsi="仿宋" w:eastAsia="仿宋" w:cs="仿宋"/>
                <w:i w:val="0"/>
                <w:color w:val="000000" w:themeColor="text1"/>
                <w:sz w:val="18"/>
                <w:szCs w:val="18"/>
                <w:u w:val="none"/>
                <w14:textFill>
                  <w14:solidFill>
                    <w14:schemeClr w14:val="tx1"/>
                  </w14:solidFill>
                </w14:textFill>
              </w:rPr>
            </w:pPr>
          </w:p>
        </w:tc>
        <w:tc>
          <w:tcPr>
            <w:tcW w:w="561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firstLineChars="500"/>
              <w:jc w:val="center"/>
              <w:textAlignment w:val="top"/>
              <w:outlineLvl w:val="9"/>
              <w:rPr>
                <w:rFonts w:hint="eastAsia" w:ascii="仿宋" w:hAnsi="仿宋" w:eastAsia="仿宋" w:cs="仿宋"/>
                <w:i w:val="0"/>
                <w:color w:val="000000" w:themeColor="text1"/>
                <w:sz w:val="18"/>
                <w:szCs w:val="18"/>
                <w:u w:val="none"/>
                <w14:textFill>
                  <w14:solidFill>
                    <w14:schemeClr w14:val="tx1"/>
                  </w14:solidFill>
                </w14:textFill>
              </w:rPr>
            </w:pPr>
            <w:r>
              <w:rPr>
                <w:rStyle w:val="28"/>
                <w:rFonts w:hint="eastAsia" w:ascii="仿宋" w:hAnsi="仿宋" w:eastAsia="仿宋" w:cs="仿宋"/>
                <w:color w:val="000000" w:themeColor="text1"/>
                <w:sz w:val="18"/>
                <w:szCs w:val="18"/>
                <w:lang w:val="en-US" w:eastAsia="zh-CN" w:bidi="ar"/>
                <w14:textFill>
                  <w14:solidFill>
                    <w14:schemeClr w14:val="tx1"/>
                  </w14:solidFill>
                </w14:textFill>
              </w:rPr>
              <w:t>开发建设的项目获得绿色建筑评价标识的</w:t>
            </w:r>
          </w:p>
        </w:tc>
        <w:tc>
          <w:tcPr>
            <w:tcW w:w="114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outlineLvl w:val="9"/>
              <w:rPr>
                <w:rFonts w:hint="eastAsia" w:ascii="仿宋" w:hAnsi="仿宋" w:eastAsia="仿宋" w:cs="仿宋"/>
                <w:i w:val="0"/>
                <w:color w:val="000000" w:themeColor="text1"/>
                <w:sz w:val="18"/>
                <w:szCs w:val="18"/>
                <w:u w:val="none"/>
                <w14:textFill>
                  <w14:solidFill>
                    <w14:schemeClr w14:val="tx1"/>
                  </w14:solidFill>
                </w14:textFill>
              </w:rPr>
            </w:pPr>
            <w:r>
              <w:rPr>
                <w:rStyle w:val="29"/>
                <w:rFonts w:hint="eastAsia" w:ascii="仿宋" w:hAnsi="仿宋" w:eastAsia="仿宋" w:cs="仿宋"/>
                <w:color w:val="000000" w:themeColor="text1"/>
                <w:sz w:val="18"/>
                <w:szCs w:val="18"/>
                <w:lang w:val="en-US" w:eastAsia="zh-CN" w:bidi="ar"/>
                <w14:textFill>
                  <w14:solidFill>
                    <w14:schemeClr w14:val="tx1"/>
                  </w14:solidFill>
                </w14:textFill>
              </w:rPr>
              <w:t>＊＊＊</w:t>
            </w:r>
          </w:p>
        </w:tc>
        <w:tc>
          <w:tcPr>
            <w:tcW w:w="1244"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outlineLvl w:val="9"/>
              <w:rPr>
                <w:rFonts w:hint="eastAsia" w:ascii="仿宋" w:hAnsi="仿宋" w:eastAsia="仿宋" w:cs="仿宋"/>
                <w:i w:val="0"/>
                <w:color w:val="000000" w:themeColor="text1"/>
                <w:sz w:val="18"/>
                <w:szCs w:val="18"/>
                <w:u w:val="none"/>
                <w14:textFill>
                  <w14:solidFill>
                    <w14:schemeClr w14:val="tx1"/>
                  </w14:solidFill>
                </w14:textFill>
              </w:rPr>
            </w:pPr>
            <w:r>
              <w:rPr>
                <w:rFonts w:hint="eastAsia" w:ascii="仿宋" w:hAnsi="仿宋" w:eastAsia="仿宋" w:cs="仿宋"/>
                <w:i w:val="0"/>
                <w:color w:val="000000" w:themeColor="text1"/>
                <w:kern w:val="0"/>
                <w:sz w:val="18"/>
                <w:szCs w:val="18"/>
                <w:u w:val="none"/>
                <w:lang w:val="en-US" w:eastAsia="zh-CN" w:bidi="ar"/>
                <w14:textFill>
                  <w14:solidFill>
                    <w14:schemeClr w14:val="tx1"/>
                  </w14:solidFill>
                </w14:textFill>
              </w:rPr>
              <w:t xml:space="preserve">13 </w:t>
            </w:r>
            <w:r>
              <w:rPr>
                <w:rStyle w:val="28"/>
                <w:rFonts w:hint="eastAsia" w:ascii="仿宋" w:hAnsi="仿宋" w:eastAsia="仿宋" w:cs="仿宋"/>
                <w:color w:val="000000" w:themeColor="text1"/>
                <w:sz w:val="18"/>
                <w:szCs w:val="18"/>
                <w:lang w:val="en-US" w:eastAsia="zh-CN" w:bidi="ar"/>
                <w14:textFill>
                  <w14:solidFill>
                    <w14:schemeClr w14:val="tx1"/>
                  </w14:solidFill>
                </w14:textFill>
              </w:rPr>
              <w:t>分</w:t>
            </w:r>
          </w:p>
        </w:tc>
      </w:tr>
      <w:tr>
        <w:tblPrEx>
          <w:tblCellMar>
            <w:top w:w="0" w:type="dxa"/>
            <w:left w:w="0" w:type="dxa"/>
            <w:bottom w:w="0" w:type="dxa"/>
            <w:right w:w="0" w:type="dxa"/>
          </w:tblCellMar>
        </w:tblPrEx>
        <w:trPr>
          <w:trHeight w:val="243" w:hRule="atLeast"/>
        </w:trPr>
        <w:tc>
          <w:tcPr>
            <w:tcW w:w="114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themeColor="text1"/>
                <w:sz w:val="18"/>
                <w:szCs w:val="18"/>
                <w:u w:val="none"/>
                <w14:textFill>
                  <w14:solidFill>
                    <w14:schemeClr w14:val="tx1"/>
                  </w14:solidFill>
                </w14:textFill>
              </w:rPr>
            </w:pPr>
          </w:p>
        </w:tc>
        <w:tc>
          <w:tcPr>
            <w:tcW w:w="561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themeColor="text1"/>
                <w:sz w:val="18"/>
                <w:szCs w:val="18"/>
                <w:u w:val="none"/>
                <w14:textFill>
                  <w14:solidFill>
                    <w14:schemeClr w14:val="tx1"/>
                  </w14:solidFill>
                </w14:textFill>
              </w:rPr>
            </w:pPr>
          </w:p>
        </w:tc>
        <w:tc>
          <w:tcPr>
            <w:tcW w:w="114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outlineLvl w:val="9"/>
              <w:rPr>
                <w:rFonts w:hint="eastAsia" w:ascii="仿宋" w:hAnsi="仿宋" w:eastAsia="仿宋" w:cs="仿宋"/>
                <w:i w:val="0"/>
                <w:color w:val="000000" w:themeColor="text1"/>
                <w:sz w:val="18"/>
                <w:szCs w:val="18"/>
                <w:u w:val="none"/>
                <w14:textFill>
                  <w14:solidFill>
                    <w14:schemeClr w14:val="tx1"/>
                  </w14:solidFill>
                </w14:textFill>
              </w:rPr>
            </w:pPr>
            <w:r>
              <w:rPr>
                <w:rStyle w:val="29"/>
                <w:rFonts w:hint="eastAsia" w:ascii="仿宋" w:hAnsi="仿宋" w:eastAsia="仿宋" w:cs="仿宋"/>
                <w:color w:val="000000" w:themeColor="text1"/>
                <w:sz w:val="18"/>
                <w:szCs w:val="18"/>
                <w:lang w:val="en-US" w:eastAsia="zh-CN" w:bidi="ar"/>
                <w14:textFill>
                  <w14:solidFill>
                    <w14:schemeClr w14:val="tx1"/>
                  </w14:solidFill>
                </w14:textFill>
              </w:rPr>
              <w:t>＊＊</w:t>
            </w:r>
          </w:p>
        </w:tc>
        <w:tc>
          <w:tcPr>
            <w:tcW w:w="1244"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outlineLvl w:val="9"/>
              <w:rPr>
                <w:rFonts w:hint="eastAsia" w:ascii="仿宋" w:hAnsi="仿宋" w:eastAsia="仿宋" w:cs="仿宋"/>
                <w:i w:val="0"/>
                <w:color w:val="000000" w:themeColor="text1"/>
                <w:sz w:val="18"/>
                <w:szCs w:val="18"/>
                <w:u w:val="none"/>
                <w14:textFill>
                  <w14:solidFill>
                    <w14:schemeClr w14:val="tx1"/>
                  </w14:solidFill>
                </w14:textFill>
              </w:rPr>
            </w:pPr>
            <w:r>
              <w:rPr>
                <w:rFonts w:hint="eastAsia" w:ascii="仿宋" w:hAnsi="仿宋" w:eastAsia="仿宋" w:cs="仿宋"/>
                <w:i w:val="0"/>
                <w:color w:val="000000" w:themeColor="text1"/>
                <w:kern w:val="0"/>
                <w:sz w:val="18"/>
                <w:szCs w:val="18"/>
                <w:u w:val="none"/>
                <w:lang w:val="en-US" w:eastAsia="zh-CN" w:bidi="ar"/>
                <w14:textFill>
                  <w14:solidFill>
                    <w14:schemeClr w14:val="tx1"/>
                  </w14:solidFill>
                </w14:textFill>
              </w:rPr>
              <w:t xml:space="preserve">7 </w:t>
            </w:r>
            <w:r>
              <w:rPr>
                <w:rStyle w:val="30"/>
                <w:rFonts w:hint="eastAsia" w:ascii="仿宋" w:hAnsi="仿宋" w:eastAsia="仿宋" w:cs="仿宋"/>
                <w:color w:val="000000" w:themeColor="text1"/>
                <w:sz w:val="18"/>
                <w:szCs w:val="18"/>
                <w:lang w:val="en-US" w:eastAsia="zh-CN" w:bidi="ar"/>
                <w14:textFill>
                  <w14:solidFill>
                    <w14:schemeClr w14:val="tx1"/>
                  </w14:solidFill>
                </w14:textFill>
              </w:rPr>
              <w:t>分</w:t>
            </w:r>
          </w:p>
        </w:tc>
      </w:tr>
      <w:tr>
        <w:tblPrEx>
          <w:tblCellMar>
            <w:top w:w="0" w:type="dxa"/>
            <w:left w:w="0" w:type="dxa"/>
            <w:bottom w:w="0" w:type="dxa"/>
            <w:right w:w="0" w:type="dxa"/>
          </w:tblCellMar>
        </w:tblPrEx>
        <w:trPr>
          <w:trHeight w:val="152" w:hRule="atLeast"/>
        </w:trPr>
        <w:tc>
          <w:tcPr>
            <w:tcW w:w="114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themeColor="text1"/>
                <w:sz w:val="18"/>
                <w:szCs w:val="18"/>
                <w:u w:val="none"/>
                <w14:textFill>
                  <w14:solidFill>
                    <w14:schemeClr w14:val="tx1"/>
                  </w14:solidFill>
                </w14:textFill>
              </w:rPr>
            </w:pPr>
          </w:p>
        </w:tc>
        <w:tc>
          <w:tcPr>
            <w:tcW w:w="561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themeColor="text1"/>
                <w:sz w:val="18"/>
                <w:szCs w:val="18"/>
                <w:u w:val="none"/>
                <w14:textFill>
                  <w14:solidFill>
                    <w14:schemeClr w14:val="tx1"/>
                  </w14:solidFill>
                </w14:textFill>
              </w:rPr>
            </w:pPr>
          </w:p>
        </w:tc>
        <w:tc>
          <w:tcPr>
            <w:tcW w:w="114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outlineLvl w:val="9"/>
              <w:rPr>
                <w:rFonts w:hint="eastAsia" w:ascii="仿宋" w:hAnsi="仿宋" w:eastAsia="仿宋" w:cs="仿宋"/>
                <w:i w:val="0"/>
                <w:color w:val="000000" w:themeColor="text1"/>
                <w:sz w:val="18"/>
                <w:szCs w:val="18"/>
                <w:u w:val="none"/>
                <w14:textFill>
                  <w14:solidFill>
                    <w14:schemeClr w14:val="tx1"/>
                  </w14:solidFill>
                </w14:textFill>
              </w:rPr>
            </w:pPr>
            <w:r>
              <w:rPr>
                <w:rStyle w:val="29"/>
                <w:rFonts w:hint="eastAsia" w:ascii="仿宋" w:hAnsi="仿宋" w:eastAsia="仿宋" w:cs="仿宋"/>
                <w:color w:val="000000" w:themeColor="text1"/>
                <w:sz w:val="18"/>
                <w:szCs w:val="18"/>
                <w:lang w:val="en-US" w:eastAsia="zh-CN" w:bidi="ar"/>
                <w14:textFill>
                  <w14:solidFill>
                    <w14:schemeClr w14:val="tx1"/>
                  </w14:solidFill>
                </w14:textFill>
              </w:rPr>
              <w:t>＊</w:t>
            </w:r>
          </w:p>
        </w:tc>
        <w:tc>
          <w:tcPr>
            <w:tcW w:w="1244"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outlineLvl w:val="9"/>
              <w:rPr>
                <w:rFonts w:hint="eastAsia" w:ascii="仿宋" w:hAnsi="仿宋" w:eastAsia="仿宋" w:cs="仿宋"/>
                <w:i w:val="0"/>
                <w:color w:val="000000" w:themeColor="text1"/>
                <w:sz w:val="18"/>
                <w:szCs w:val="18"/>
                <w:u w:val="none"/>
                <w14:textFill>
                  <w14:solidFill>
                    <w14:schemeClr w14:val="tx1"/>
                  </w14:solidFill>
                </w14:textFill>
              </w:rPr>
            </w:pPr>
            <w:r>
              <w:rPr>
                <w:rFonts w:hint="eastAsia" w:ascii="仿宋" w:hAnsi="仿宋" w:eastAsia="仿宋" w:cs="仿宋"/>
                <w:i w:val="0"/>
                <w:color w:val="000000" w:themeColor="text1"/>
                <w:kern w:val="0"/>
                <w:sz w:val="18"/>
                <w:szCs w:val="18"/>
                <w:u w:val="none"/>
                <w:lang w:val="en-US" w:eastAsia="zh-CN" w:bidi="ar"/>
                <w14:textFill>
                  <w14:solidFill>
                    <w14:schemeClr w14:val="tx1"/>
                  </w14:solidFill>
                </w14:textFill>
              </w:rPr>
              <w:t xml:space="preserve">5 </w:t>
            </w:r>
            <w:r>
              <w:rPr>
                <w:rStyle w:val="28"/>
                <w:rFonts w:hint="eastAsia" w:ascii="仿宋" w:hAnsi="仿宋" w:eastAsia="仿宋" w:cs="仿宋"/>
                <w:color w:val="000000" w:themeColor="text1"/>
                <w:sz w:val="18"/>
                <w:szCs w:val="18"/>
                <w:lang w:val="en-US" w:eastAsia="zh-CN" w:bidi="ar"/>
                <w14:textFill>
                  <w14:solidFill>
                    <w14:schemeClr w14:val="tx1"/>
                  </w14:solidFill>
                </w14:textFill>
              </w:rPr>
              <w:t>分</w:t>
            </w:r>
          </w:p>
        </w:tc>
      </w:tr>
      <w:tr>
        <w:tblPrEx>
          <w:tblCellMar>
            <w:top w:w="0" w:type="dxa"/>
            <w:left w:w="0" w:type="dxa"/>
            <w:bottom w:w="0" w:type="dxa"/>
            <w:right w:w="0" w:type="dxa"/>
          </w:tblCellMar>
        </w:tblPrEx>
        <w:trPr>
          <w:trHeight w:val="376" w:hRule="atLeast"/>
        </w:trPr>
        <w:tc>
          <w:tcPr>
            <w:tcW w:w="114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themeColor="text1"/>
                <w:sz w:val="18"/>
                <w:szCs w:val="18"/>
                <w:u w:val="none"/>
                <w14:textFill>
                  <w14:solidFill>
                    <w14:schemeClr w14:val="tx1"/>
                  </w14:solidFill>
                </w14:textFill>
              </w:rPr>
            </w:pPr>
          </w:p>
        </w:tc>
        <w:tc>
          <w:tcPr>
            <w:tcW w:w="56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outlineLvl w:val="9"/>
              <w:rPr>
                <w:rFonts w:hint="eastAsia" w:ascii="仿宋" w:hAnsi="仿宋" w:eastAsia="仿宋" w:cs="仿宋"/>
                <w:i w:val="0"/>
                <w:color w:val="000000" w:themeColor="text1"/>
                <w:sz w:val="18"/>
                <w:szCs w:val="18"/>
                <w:u w:val="none"/>
                <w14:textFill>
                  <w14:solidFill>
                    <w14:schemeClr w14:val="tx1"/>
                  </w14:solidFill>
                </w14:textFill>
              </w:rPr>
            </w:pPr>
            <w:r>
              <w:rPr>
                <w:rStyle w:val="30"/>
                <w:rFonts w:hint="eastAsia" w:ascii="仿宋" w:hAnsi="仿宋" w:eastAsia="仿宋" w:cs="仿宋"/>
                <w:color w:val="000000" w:themeColor="text1"/>
                <w:sz w:val="18"/>
                <w:szCs w:val="18"/>
                <w:lang w:val="en-US" w:eastAsia="zh-CN" w:bidi="ar"/>
                <w14:textFill>
                  <w14:solidFill>
                    <w14:schemeClr w14:val="tx1"/>
                  </w14:solidFill>
                </w14:textFill>
              </w:rPr>
              <w:t>开发建设的项目实行装配式建造技术的</w:t>
            </w:r>
          </w:p>
        </w:tc>
        <w:tc>
          <w:tcPr>
            <w:tcW w:w="114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themeColor="text1"/>
                <w:sz w:val="18"/>
                <w:szCs w:val="18"/>
                <w:u w:val="none"/>
                <w14:textFill>
                  <w14:solidFill>
                    <w14:schemeClr w14:val="tx1"/>
                  </w14:solidFill>
                </w14:textFill>
              </w:rPr>
            </w:pPr>
            <w:r>
              <w:rPr>
                <w:rStyle w:val="31"/>
                <w:rFonts w:hint="eastAsia" w:ascii="仿宋" w:hAnsi="仿宋" w:eastAsia="仿宋" w:cs="仿宋"/>
                <w:color w:val="000000" w:themeColor="text1"/>
                <w:sz w:val="18"/>
                <w:szCs w:val="18"/>
                <w:lang w:val="en-US" w:eastAsia="zh-CN" w:bidi="ar"/>
                <w14:textFill>
                  <w14:solidFill>
                    <w14:schemeClr w14:val="tx1"/>
                  </w14:solidFill>
                </w14:textFill>
              </w:rPr>
              <w:t>3</w:t>
            </w:r>
            <w:r>
              <w:rPr>
                <w:rFonts w:hint="eastAsia" w:ascii="仿宋" w:hAnsi="仿宋" w:eastAsia="仿宋" w:cs="仿宋"/>
                <w:i w:val="0"/>
                <w:color w:val="000000" w:themeColor="text1"/>
                <w:kern w:val="0"/>
                <w:sz w:val="18"/>
                <w:szCs w:val="18"/>
                <w:u w:val="none"/>
                <w:lang w:val="en-US" w:eastAsia="zh-CN" w:bidi="ar"/>
                <w14:textFill>
                  <w14:solidFill>
                    <w14:schemeClr w14:val="tx1"/>
                  </w14:solidFill>
                </w14:textFill>
              </w:rPr>
              <w:t>0%以上</w:t>
            </w:r>
          </w:p>
        </w:tc>
        <w:tc>
          <w:tcPr>
            <w:tcW w:w="1244"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outlineLvl w:val="9"/>
              <w:rPr>
                <w:rFonts w:hint="eastAsia" w:ascii="仿宋" w:hAnsi="仿宋" w:eastAsia="仿宋" w:cs="仿宋"/>
                <w:i w:val="0"/>
                <w:color w:val="000000" w:themeColor="text1"/>
                <w:sz w:val="18"/>
                <w:szCs w:val="18"/>
                <w:u w:val="none"/>
                <w14:textFill>
                  <w14:solidFill>
                    <w14:schemeClr w14:val="tx1"/>
                  </w14:solidFill>
                </w14:textFill>
              </w:rPr>
            </w:pPr>
            <w:r>
              <w:rPr>
                <w:rStyle w:val="30"/>
                <w:rFonts w:hint="eastAsia" w:ascii="仿宋" w:hAnsi="仿宋" w:eastAsia="仿宋" w:cs="仿宋"/>
                <w:color w:val="000000" w:themeColor="text1"/>
                <w:sz w:val="18"/>
                <w:szCs w:val="18"/>
                <w:lang w:val="en-US" w:eastAsia="zh-CN" w:bidi="ar"/>
                <w14:textFill>
                  <w14:solidFill>
                    <w14:schemeClr w14:val="tx1"/>
                  </w14:solidFill>
                </w14:textFill>
              </w:rPr>
              <w:t>5分</w:t>
            </w:r>
          </w:p>
        </w:tc>
      </w:tr>
      <w:tr>
        <w:tblPrEx>
          <w:tblCellMar>
            <w:top w:w="0" w:type="dxa"/>
            <w:left w:w="0" w:type="dxa"/>
            <w:bottom w:w="0" w:type="dxa"/>
            <w:right w:w="0" w:type="dxa"/>
          </w:tblCellMar>
        </w:tblPrEx>
        <w:trPr>
          <w:trHeight w:val="376" w:hRule="atLeast"/>
        </w:trPr>
        <w:tc>
          <w:tcPr>
            <w:tcW w:w="114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themeColor="text1"/>
                <w:sz w:val="18"/>
                <w:szCs w:val="18"/>
                <w:u w:val="none"/>
                <w14:textFill>
                  <w14:solidFill>
                    <w14:schemeClr w14:val="tx1"/>
                  </w14:solidFill>
                </w14:textFill>
              </w:rPr>
            </w:pPr>
          </w:p>
        </w:tc>
        <w:tc>
          <w:tcPr>
            <w:tcW w:w="561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outlineLvl w:val="9"/>
              <w:rPr>
                <w:rStyle w:val="30"/>
                <w:rFonts w:hint="eastAsia" w:ascii="仿宋" w:hAnsi="仿宋" w:eastAsia="仿宋" w:cs="仿宋"/>
                <w:color w:val="000000" w:themeColor="text1"/>
                <w:sz w:val="18"/>
                <w:szCs w:val="18"/>
                <w:lang w:val="en-US" w:eastAsia="zh-CN" w:bidi="ar"/>
                <w14:textFill>
                  <w14:solidFill>
                    <w14:schemeClr w14:val="tx1"/>
                  </w14:solidFill>
                </w14:textFill>
              </w:rPr>
            </w:pPr>
            <w:r>
              <w:rPr>
                <w:rStyle w:val="30"/>
                <w:rFonts w:hint="eastAsia" w:ascii="仿宋" w:hAnsi="仿宋" w:eastAsia="仿宋" w:cs="仿宋"/>
                <w:color w:val="000000" w:themeColor="text1"/>
                <w:sz w:val="21"/>
                <w:szCs w:val="21"/>
                <w:lang w:val="en-US" w:eastAsia="zh-CN" w:bidi="ar"/>
                <w14:textFill>
                  <w14:solidFill>
                    <w14:schemeClr w14:val="tx1"/>
                  </w14:solidFill>
                </w14:textFill>
              </w:rPr>
              <w:t>开发建设的项目大力推行住宅全装修的，按全装修面积占项目总建筑面积的比例计分</w:t>
            </w:r>
          </w:p>
        </w:tc>
        <w:tc>
          <w:tcPr>
            <w:tcW w:w="114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outlineLvl w:val="9"/>
              <w:rPr>
                <w:rStyle w:val="31"/>
                <w:rFonts w:hint="eastAsia" w:ascii="仿宋" w:hAnsi="仿宋" w:eastAsia="仿宋" w:cs="仿宋"/>
                <w:color w:val="000000" w:themeColor="text1"/>
                <w:sz w:val="18"/>
                <w:szCs w:val="18"/>
                <w:lang w:val="en-US" w:eastAsia="zh-CN" w:bidi="ar"/>
                <w14:textFill>
                  <w14:solidFill>
                    <w14:schemeClr w14:val="tx1"/>
                  </w14:solidFill>
                </w14:textFill>
              </w:rPr>
            </w:pPr>
            <w:r>
              <w:rPr>
                <w:rFonts w:hint="eastAsia" w:ascii="仿宋" w:hAnsi="仿宋" w:eastAsia="仿宋" w:cs="仿宋"/>
                <w:i w:val="0"/>
                <w:color w:val="000000" w:themeColor="text1"/>
                <w:kern w:val="0"/>
                <w:sz w:val="18"/>
                <w:szCs w:val="18"/>
                <w:u w:val="none"/>
                <w:lang w:val="en-US" w:eastAsia="zh-CN" w:bidi="ar"/>
                <w14:textFill>
                  <w14:solidFill>
                    <w14:schemeClr w14:val="tx1"/>
                  </w14:solidFill>
                </w14:textFill>
              </w:rPr>
              <w:t>60%以上</w:t>
            </w:r>
          </w:p>
        </w:tc>
        <w:tc>
          <w:tcPr>
            <w:tcW w:w="1244"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outlineLvl w:val="9"/>
              <w:rPr>
                <w:rStyle w:val="30"/>
                <w:rFonts w:hint="eastAsia" w:ascii="仿宋" w:hAnsi="仿宋" w:eastAsia="仿宋" w:cs="仿宋"/>
                <w:color w:val="000000" w:themeColor="text1"/>
                <w:sz w:val="18"/>
                <w:szCs w:val="18"/>
                <w:lang w:val="en-US" w:eastAsia="zh-CN" w:bidi="ar"/>
                <w14:textFill>
                  <w14:solidFill>
                    <w14:schemeClr w14:val="tx1"/>
                  </w14:solidFill>
                </w14:textFill>
              </w:rPr>
            </w:pPr>
            <w:r>
              <w:rPr>
                <w:rFonts w:hint="eastAsia" w:ascii="仿宋" w:hAnsi="仿宋" w:eastAsia="仿宋" w:cs="仿宋"/>
                <w:i w:val="0"/>
                <w:color w:val="000000" w:themeColor="text1"/>
                <w:kern w:val="0"/>
                <w:sz w:val="18"/>
                <w:szCs w:val="18"/>
                <w:u w:val="none"/>
                <w:lang w:val="en-US" w:eastAsia="zh-CN" w:bidi="ar"/>
                <w14:textFill>
                  <w14:solidFill>
                    <w14:schemeClr w14:val="tx1"/>
                  </w14:solidFill>
                </w14:textFill>
              </w:rPr>
              <w:t xml:space="preserve">10 </w:t>
            </w:r>
            <w:r>
              <w:rPr>
                <w:rStyle w:val="30"/>
                <w:rFonts w:hint="eastAsia" w:ascii="仿宋" w:hAnsi="仿宋" w:eastAsia="仿宋" w:cs="仿宋"/>
                <w:color w:val="000000" w:themeColor="text1"/>
                <w:sz w:val="18"/>
                <w:szCs w:val="18"/>
                <w:lang w:val="en-US" w:eastAsia="zh-CN" w:bidi="ar"/>
                <w14:textFill>
                  <w14:solidFill>
                    <w14:schemeClr w14:val="tx1"/>
                  </w14:solidFill>
                </w14:textFill>
              </w:rPr>
              <w:t>分</w:t>
            </w:r>
          </w:p>
        </w:tc>
      </w:tr>
      <w:tr>
        <w:tblPrEx>
          <w:tblCellMar>
            <w:top w:w="0" w:type="dxa"/>
            <w:left w:w="0" w:type="dxa"/>
            <w:bottom w:w="0" w:type="dxa"/>
            <w:right w:w="0" w:type="dxa"/>
          </w:tblCellMar>
        </w:tblPrEx>
        <w:trPr>
          <w:trHeight w:val="376" w:hRule="atLeast"/>
        </w:trPr>
        <w:tc>
          <w:tcPr>
            <w:tcW w:w="114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themeColor="text1"/>
                <w:sz w:val="18"/>
                <w:szCs w:val="18"/>
                <w:u w:val="none"/>
                <w14:textFill>
                  <w14:solidFill>
                    <w14:schemeClr w14:val="tx1"/>
                  </w14:solidFill>
                </w14:textFill>
              </w:rPr>
            </w:pPr>
          </w:p>
        </w:tc>
        <w:tc>
          <w:tcPr>
            <w:tcW w:w="5616"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outlineLvl w:val="9"/>
              <w:rPr>
                <w:rStyle w:val="30"/>
                <w:rFonts w:hint="eastAsia" w:ascii="仿宋" w:hAnsi="仿宋" w:eastAsia="仿宋" w:cs="仿宋"/>
                <w:color w:val="000000" w:themeColor="text1"/>
                <w:sz w:val="18"/>
                <w:szCs w:val="18"/>
                <w:lang w:val="en-US" w:eastAsia="zh-CN" w:bidi="ar"/>
                <w14:textFill>
                  <w14:solidFill>
                    <w14:schemeClr w14:val="tx1"/>
                  </w14:solidFill>
                </w14:textFill>
              </w:rPr>
            </w:pPr>
          </w:p>
        </w:tc>
        <w:tc>
          <w:tcPr>
            <w:tcW w:w="114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outlineLvl w:val="9"/>
              <w:rPr>
                <w:rStyle w:val="31"/>
                <w:rFonts w:hint="eastAsia" w:ascii="仿宋" w:hAnsi="仿宋" w:eastAsia="仿宋" w:cs="仿宋"/>
                <w:color w:val="000000" w:themeColor="text1"/>
                <w:sz w:val="18"/>
                <w:szCs w:val="18"/>
                <w:lang w:val="en-US" w:eastAsia="zh-CN" w:bidi="ar"/>
                <w14:textFill>
                  <w14:solidFill>
                    <w14:schemeClr w14:val="tx1"/>
                  </w14:solidFill>
                </w14:textFill>
              </w:rPr>
            </w:pPr>
            <w:r>
              <w:rPr>
                <w:rFonts w:hint="eastAsia" w:ascii="仿宋" w:hAnsi="仿宋" w:eastAsia="仿宋" w:cs="仿宋"/>
                <w:i w:val="0"/>
                <w:color w:val="000000" w:themeColor="text1"/>
                <w:kern w:val="0"/>
                <w:sz w:val="18"/>
                <w:szCs w:val="18"/>
                <w:u w:val="none"/>
                <w:lang w:val="en-US" w:eastAsia="zh-CN" w:bidi="ar"/>
                <w14:textFill>
                  <w14:solidFill>
                    <w14:schemeClr w14:val="tx1"/>
                  </w14:solidFill>
                </w14:textFill>
              </w:rPr>
              <w:t>30%以上</w:t>
            </w:r>
          </w:p>
        </w:tc>
        <w:tc>
          <w:tcPr>
            <w:tcW w:w="1244"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Style w:val="30"/>
                <w:rFonts w:hint="eastAsia" w:ascii="仿宋" w:hAnsi="仿宋" w:eastAsia="仿宋" w:cs="仿宋"/>
                <w:color w:val="000000" w:themeColor="text1"/>
                <w:sz w:val="18"/>
                <w:szCs w:val="18"/>
                <w:lang w:val="en-US" w:eastAsia="zh-CN" w:bidi="ar"/>
                <w14:textFill>
                  <w14:solidFill>
                    <w14:schemeClr w14:val="tx1"/>
                  </w14:solidFill>
                </w14:textFill>
              </w:rPr>
            </w:pPr>
            <w:r>
              <w:rPr>
                <w:rFonts w:hint="eastAsia" w:ascii="仿宋" w:hAnsi="仿宋" w:eastAsia="仿宋" w:cs="仿宋"/>
                <w:i w:val="0"/>
                <w:color w:val="000000" w:themeColor="text1"/>
                <w:kern w:val="0"/>
                <w:sz w:val="18"/>
                <w:szCs w:val="18"/>
                <w:u w:val="none"/>
                <w:lang w:val="en-US" w:eastAsia="zh-CN" w:bidi="ar"/>
                <w14:textFill>
                  <w14:solidFill>
                    <w14:schemeClr w14:val="tx1"/>
                  </w14:solidFill>
                </w14:textFill>
              </w:rPr>
              <w:t xml:space="preserve">5 </w:t>
            </w:r>
            <w:r>
              <w:rPr>
                <w:rStyle w:val="28"/>
                <w:rFonts w:hint="eastAsia" w:ascii="仿宋" w:hAnsi="仿宋" w:eastAsia="仿宋" w:cs="仿宋"/>
                <w:color w:val="000000" w:themeColor="text1"/>
                <w:sz w:val="18"/>
                <w:szCs w:val="18"/>
                <w:lang w:val="en-US" w:eastAsia="zh-CN" w:bidi="ar"/>
                <w14:textFill>
                  <w14:solidFill>
                    <w14:schemeClr w14:val="tx1"/>
                  </w14:solidFill>
                </w14:textFill>
              </w:rPr>
              <w:t>分</w:t>
            </w:r>
          </w:p>
        </w:tc>
      </w:tr>
      <w:tr>
        <w:tblPrEx>
          <w:tblCellMar>
            <w:top w:w="0" w:type="dxa"/>
            <w:left w:w="0" w:type="dxa"/>
            <w:bottom w:w="0" w:type="dxa"/>
            <w:right w:w="0" w:type="dxa"/>
          </w:tblCellMar>
        </w:tblPrEx>
        <w:trPr>
          <w:trHeight w:val="376" w:hRule="atLeast"/>
        </w:trPr>
        <w:tc>
          <w:tcPr>
            <w:tcW w:w="114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themeColor="text1"/>
                <w:sz w:val="18"/>
                <w:szCs w:val="18"/>
                <w:u w:val="none"/>
                <w14:textFill>
                  <w14:solidFill>
                    <w14:schemeClr w14:val="tx1"/>
                  </w14:solidFill>
                </w14:textFill>
              </w:rPr>
            </w:pPr>
          </w:p>
        </w:tc>
        <w:tc>
          <w:tcPr>
            <w:tcW w:w="56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top"/>
              <w:outlineLvl w:val="9"/>
              <w:rPr>
                <w:rStyle w:val="30"/>
                <w:rFonts w:hint="eastAsia" w:ascii="仿宋" w:hAnsi="仿宋" w:eastAsia="仿宋" w:cs="仿宋"/>
                <w:color w:val="000000" w:themeColor="text1"/>
                <w:sz w:val="18"/>
                <w:szCs w:val="18"/>
                <w:lang w:val="en-US" w:eastAsia="zh-CN" w:bidi="ar"/>
                <w14:textFill>
                  <w14:solidFill>
                    <w14:schemeClr w14:val="tx1"/>
                  </w14:solidFill>
                </w14:textFill>
              </w:rPr>
            </w:pPr>
            <w:r>
              <w:rPr>
                <w:rStyle w:val="30"/>
                <w:rFonts w:hint="eastAsia" w:ascii="仿宋" w:hAnsi="仿宋" w:eastAsia="仿宋" w:cs="仿宋"/>
                <w:color w:val="000000" w:themeColor="text1"/>
                <w:sz w:val="18"/>
                <w:szCs w:val="18"/>
                <w:lang w:val="en-US" w:eastAsia="zh-CN" w:bidi="ar"/>
                <w14:textFill>
                  <w14:solidFill>
                    <w14:schemeClr w14:val="tx1"/>
                  </w14:solidFill>
                </w14:textFill>
              </w:rPr>
              <w:t>开发建设的项目申报商品住宅性能认定，评价年度通过预审或中期检查的</w:t>
            </w:r>
          </w:p>
        </w:tc>
        <w:tc>
          <w:tcPr>
            <w:tcW w:w="1140"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outlineLvl w:val="9"/>
              <w:rPr>
                <w:rFonts w:hint="eastAsia" w:ascii="仿宋" w:hAnsi="仿宋" w:eastAsia="仿宋" w:cs="仿宋"/>
                <w:i w:val="0"/>
                <w:color w:val="000000" w:themeColor="text1"/>
                <w:kern w:val="0"/>
                <w:sz w:val="18"/>
                <w:szCs w:val="18"/>
                <w:u w:val="none"/>
                <w:lang w:val="en-US" w:eastAsia="zh-CN" w:bidi="ar"/>
                <w14:textFill>
                  <w14:solidFill>
                    <w14:schemeClr w14:val="tx1"/>
                  </w14:solidFill>
                </w14:textFill>
              </w:rPr>
            </w:pPr>
            <w:r>
              <w:rPr>
                <w:rStyle w:val="30"/>
                <w:rFonts w:hint="eastAsia" w:ascii="仿宋" w:hAnsi="仿宋" w:eastAsia="仿宋" w:cs="仿宋"/>
                <w:color w:val="000000" w:themeColor="text1"/>
                <w:sz w:val="18"/>
                <w:szCs w:val="18"/>
                <w:lang w:val="en-US" w:eastAsia="zh-CN" w:bidi="ar"/>
                <w14:textFill>
                  <w14:solidFill>
                    <w14:schemeClr w14:val="tx1"/>
                  </w14:solidFill>
                </w14:textFill>
              </w:rPr>
              <w:t>两项在同一年度内的，</w:t>
            </w:r>
            <w:r>
              <w:rPr>
                <w:rStyle w:val="30"/>
                <w:rFonts w:hint="eastAsia" w:ascii="仿宋" w:hAnsi="仿宋" w:eastAsia="仿宋" w:cs="仿宋"/>
                <w:color w:val="000000" w:themeColor="text1"/>
                <w:sz w:val="18"/>
                <w:szCs w:val="18"/>
                <w:lang w:val="en-US" w:eastAsia="zh-CN" w:bidi="ar"/>
                <w14:textFill>
                  <w14:solidFill>
                    <w14:schemeClr w14:val="tx1"/>
                  </w14:solidFill>
                </w14:textFill>
              </w:rPr>
              <w:br w:type="textWrapping"/>
            </w:r>
            <w:r>
              <w:rPr>
                <w:rStyle w:val="30"/>
                <w:rFonts w:hint="eastAsia" w:ascii="仿宋" w:hAnsi="仿宋" w:eastAsia="仿宋" w:cs="仿宋"/>
                <w:color w:val="000000" w:themeColor="text1"/>
                <w:sz w:val="18"/>
                <w:szCs w:val="18"/>
                <w:lang w:val="en-US" w:eastAsia="zh-CN" w:bidi="ar"/>
                <w14:textFill>
                  <w14:solidFill>
                    <w14:schemeClr w14:val="tx1"/>
                  </w14:solidFill>
                </w14:textFill>
              </w:rPr>
              <w:t>按高值计分</w:t>
            </w:r>
          </w:p>
        </w:tc>
        <w:tc>
          <w:tcPr>
            <w:tcW w:w="1244" w:type="dxa"/>
            <w:gridSpan w:val="2"/>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color w:val="000000" w:themeColor="text1"/>
                <w:kern w:val="0"/>
                <w:sz w:val="18"/>
                <w:szCs w:val="18"/>
                <w:u w:val="none"/>
                <w:lang w:val="en-US" w:eastAsia="zh-CN" w:bidi="ar"/>
                <w14:textFill>
                  <w14:solidFill>
                    <w14:schemeClr w14:val="tx1"/>
                  </w14:solidFill>
                </w14:textFill>
              </w:rPr>
              <w:t>10</w:t>
            </w:r>
            <w:r>
              <w:rPr>
                <w:rStyle w:val="30"/>
                <w:rFonts w:hint="eastAsia" w:ascii="仿宋" w:hAnsi="仿宋" w:eastAsia="仿宋" w:cs="仿宋"/>
                <w:color w:val="000000" w:themeColor="text1"/>
                <w:sz w:val="18"/>
                <w:szCs w:val="18"/>
                <w:lang w:val="en-US" w:eastAsia="zh-CN" w:bidi="ar"/>
                <w14:textFill>
                  <w14:solidFill>
                    <w14:schemeClr w14:val="tx1"/>
                  </w14:solidFill>
                </w14:textFill>
              </w:rPr>
              <w:t>分</w:t>
            </w:r>
          </w:p>
        </w:tc>
      </w:tr>
      <w:tr>
        <w:tblPrEx>
          <w:tblCellMar>
            <w:top w:w="0" w:type="dxa"/>
            <w:left w:w="0" w:type="dxa"/>
            <w:bottom w:w="0" w:type="dxa"/>
            <w:right w:w="0" w:type="dxa"/>
          </w:tblCellMar>
        </w:tblPrEx>
        <w:trPr>
          <w:trHeight w:val="376" w:hRule="atLeast"/>
        </w:trPr>
        <w:tc>
          <w:tcPr>
            <w:tcW w:w="114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themeColor="text1"/>
                <w:sz w:val="18"/>
                <w:szCs w:val="18"/>
                <w:u w:val="none"/>
                <w14:textFill>
                  <w14:solidFill>
                    <w14:schemeClr w14:val="tx1"/>
                  </w14:solidFill>
                </w14:textFill>
              </w:rPr>
            </w:pPr>
          </w:p>
        </w:tc>
        <w:tc>
          <w:tcPr>
            <w:tcW w:w="56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outlineLvl w:val="9"/>
              <w:rPr>
                <w:rStyle w:val="30"/>
                <w:rFonts w:hint="eastAsia" w:ascii="仿宋" w:hAnsi="仿宋" w:eastAsia="仿宋" w:cs="仿宋"/>
                <w:color w:val="000000" w:themeColor="text1"/>
                <w:sz w:val="18"/>
                <w:szCs w:val="18"/>
                <w:lang w:val="en-US" w:eastAsia="zh-CN" w:bidi="ar"/>
                <w14:textFill>
                  <w14:solidFill>
                    <w14:schemeClr w14:val="tx1"/>
                  </w14:solidFill>
                </w14:textFill>
              </w:rPr>
            </w:pPr>
            <w:r>
              <w:rPr>
                <w:rStyle w:val="30"/>
                <w:rFonts w:hint="eastAsia" w:ascii="仿宋" w:hAnsi="仿宋" w:eastAsia="仿宋" w:cs="仿宋"/>
                <w:color w:val="000000" w:themeColor="text1"/>
                <w:sz w:val="18"/>
                <w:szCs w:val="18"/>
                <w:lang w:val="en-US" w:eastAsia="zh-CN" w:bidi="ar"/>
                <w14:textFill>
                  <w14:solidFill>
                    <w14:schemeClr w14:val="tx1"/>
                  </w14:solidFill>
                </w14:textFill>
              </w:rPr>
              <w:t>开发建设的项目申报商品住宅性能认定，评价年度通过终审的</w:t>
            </w:r>
          </w:p>
        </w:tc>
        <w:tc>
          <w:tcPr>
            <w:tcW w:w="1140"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outlineLvl w:val="9"/>
              <w:rPr>
                <w:rFonts w:hint="eastAsia" w:ascii="仿宋" w:hAnsi="仿宋" w:eastAsia="仿宋" w:cs="仿宋"/>
                <w:i w:val="0"/>
                <w:color w:val="000000" w:themeColor="text1"/>
                <w:kern w:val="0"/>
                <w:sz w:val="18"/>
                <w:szCs w:val="18"/>
                <w:u w:val="none"/>
                <w:lang w:val="en-US" w:eastAsia="zh-CN" w:bidi="ar"/>
                <w14:textFill>
                  <w14:solidFill>
                    <w14:schemeClr w14:val="tx1"/>
                  </w14:solidFill>
                </w14:textFill>
              </w:rPr>
            </w:pPr>
          </w:p>
        </w:tc>
        <w:tc>
          <w:tcPr>
            <w:tcW w:w="1244" w:type="dxa"/>
            <w:gridSpan w:val="2"/>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themeColor="text1"/>
                <w:kern w:val="0"/>
                <w:sz w:val="18"/>
                <w:szCs w:val="18"/>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76" w:hRule="atLeast"/>
        </w:trPr>
        <w:tc>
          <w:tcPr>
            <w:tcW w:w="114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themeColor="text1"/>
                <w:sz w:val="18"/>
                <w:szCs w:val="18"/>
                <w:u w:val="none"/>
                <w14:textFill>
                  <w14:solidFill>
                    <w14:schemeClr w14:val="tx1"/>
                  </w14:solidFill>
                </w14:textFill>
              </w:rPr>
            </w:pPr>
          </w:p>
        </w:tc>
        <w:tc>
          <w:tcPr>
            <w:tcW w:w="56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outlineLvl w:val="9"/>
              <w:rPr>
                <w:rStyle w:val="30"/>
                <w:rFonts w:hint="eastAsia" w:ascii="仿宋" w:hAnsi="仿宋" w:eastAsia="仿宋" w:cs="仿宋"/>
                <w:color w:val="000000" w:themeColor="text1"/>
                <w:sz w:val="18"/>
                <w:szCs w:val="18"/>
                <w:lang w:val="en-US" w:eastAsia="zh-CN" w:bidi="ar"/>
                <w14:textFill>
                  <w14:solidFill>
                    <w14:schemeClr w14:val="tx1"/>
                  </w14:solidFill>
                </w14:textFill>
              </w:rPr>
            </w:pPr>
            <w:r>
              <w:rPr>
                <w:rStyle w:val="30"/>
                <w:rFonts w:hint="eastAsia" w:ascii="仿宋" w:hAnsi="仿宋" w:eastAsia="仿宋" w:cs="仿宋"/>
                <w:color w:val="000000" w:themeColor="text1"/>
                <w:sz w:val="15"/>
                <w:szCs w:val="15"/>
                <w:lang w:val="en-US" w:eastAsia="zh-CN" w:bidi="ar"/>
                <w14:textFill>
                  <w14:solidFill>
                    <w14:schemeClr w14:val="tx1"/>
                  </w14:solidFill>
                </w14:textFill>
              </w:rPr>
              <w:t>企业及时、如实填报相关统计信息、项目手册、信用信息</w:t>
            </w:r>
            <w:r>
              <w:rPr>
                <w:rStyle w:val="30"/>
                <w:rFonts w:hint="eastAsia" w:ascii="仿宋" w:hAnsi="仿宋" w:eastAsia="仿宋" w:cs="仿宋"/>
                <w:color w:val="000000" w:themeColor="text1"/>
                <w:sz w:val="15"/>
                <w:szCs w:val="15"/>
                <w:highlight w:val="none"/>
                <w:lang w:val="en-US" w:eastAsia="zh-CN" w:bidi="ar"/>
                <w14:textFill>
                  <w14:solidFill>
                    <w14:schemeClr w14:val="tx1"/>
                  </w14:solidFill>
                </w14:textFill>
              </w:rPr>
              <w:t>和房地产开发项目开发合同。</w:t>
            </w:r>
          </w:p>
        </w:tc>
        <w:tc>
          <w:tcPr>
            <w:tcW w:w="114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color w:val="000000" w:themeColor="text1"/>
                <w:sz w:val="18"/>
                <w:szCs w:val="18"/>
                <w:u w:val="none"/>
                <w:lang w:eastAsia="zh-CN"/>
                <w14:textFill>
                  <w14:solidFill>
                    <w14:schemeClr w14:val="tx1"/>
                  </w14:solidFill>
                </w14:textFill>
              </w:rPr>
              <w:t>每次</w:t>
            </w:r>
            <w:r>
              <w:rPr>
                <w:rFonts w:hint="eastAsia" w:ascii="仿宋" w:hAnsi="仿宋" w:eastAsia="仿宋" w:cs="仿宋"/>
                <w:i w:val="0"/>
                <w:color w:val="000000" w:themeColor="text1"/>
                <w:sz w:val="18"/>
                <w:szCs w:val="18"/>
                <w:u w:val="none"/>
                <w:lang w:val="en-US" w:eastAsia="zh-CN"/>
                <w14:textFill>
                  <w14:solidFill>
                    <w14:schemeClr w14:val="tx1"/>
                  </w14:solidFill>
                </w14:textFill>
              </w:rPr>
              <w:t>2分</w:t>
            </w:r>
          </w:p>
        </w:tc>
        <w:tc>
          <w:tcPr>
            <w:tcW w:w="1244"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themeColor="text1"/>
                <w:kern w:val="0"/>
                <w:sz w:val="18"/>
                <w:szCs w:val="18"/>
                <w:u w:val="none"/>
                <w:lang w:val="en-US" w:eastAsia="zh-CN" w:bidi="ar"/>
                <w14:textFill>
                  <w14:solidFill>
                    <w14:schemeClr w14:val="tx1"/>
                  </w14:solidFill>
                </w14:textFill>
              </w:rPr>
            </w:pPr>
            <w:r>
              <w:rPr>
                <w:rFonts w:hint="eastAsia" w:ascii="仿宋" w:hAnsi="仿宋" w:eastAsia="仿宋" w:cs="仿宋"/>
                <w:i w:val="0"/>
                <w:color w:val="000000" w:themeColor="text1"/>
                <w:sz w:val="18"/>
                <w:szCs w:val="18"/>
                <w:u w:val="none"/>
                <w:lang w:val="en-US" w:eastAsia="zh-CN"/>
                <w14:textFill>
                  <w14:solidFill>
                    <w14:schemeClr w14:val="tx1"/>
                  </w14:solidFill>
                </w14:textFill>
              </w:rPr>
              <w:t>10分</w:t>
            </w:r>
          </w:p>
        </w:tc>
      </w:tr>
    </w:tbl>
    <w:p>
      <w:pPr>
        <w:keepNext w:val="0"/>
        <w:keepLines w:val="0"/>
        <w:pageBreakBefore w:val="0"/>
        <w:kinsoku/>
        <w:wordWrap/>
        <w:overflowPunct/>
        <w:topLinePunct w:val="0"/>
        <w:autoSpaceDE/>
        <w:autoSpaceDN/>
        <w:bidi w:val="0"/>
        <w:adjustRightInd/>
        <w:snapToGrid/>
        <w:spacing w:line="280" w:lineRule="exact"/>
        <w:jc w:val="left"/>
        <w:rPr>
          <w:rFonts w:hint="eastAsia"/>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sz w:val="32"/>
          <w:szCs w:val="32"/>
          <w:lang w:val="en-US" w:eastAsia="zh-CN"/>
        </w:rPr>
      </w:pPr>
      <w:r>
        <w:rPr>
          <w:rFonts w:hint="eastAsia"/>
          <w:lang w:eastAsia="zh-CN"/>
        </w:rPr>
        <w:t>附件</w:t>
      </w:r>
      <w:r>
        <w:rPr>
          <w:rFonts w:hint="eastAsia"/>
          <w:lang w:val="en-US" w:eastAsia="zh-CN"/>
        </w:rPr>
        <w:t>2</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开发企业不良信用信息记分标准</w:t>
      </w:r>
    </w:p>
    <w:p>
      <w:pPr>
        <w:keepNext w:val="0"/>
        <w:keepLines w:val="0"/>
        <w:pageBreakBefore w:val="0"/>
        <w:kinsoku/>
        <w:wordWrap/>
        <w:overflowPunct/>
        <w:topLinePunct w:val="0"/>
        <w:autoSpaceDE/>
        <w:autoSpaceDN/>
        <w:bidi w:val="0"/>
        <w:adjustRightInd/>
        <w:snapToGrid/>
        <w:spacing w:line="280" w:lineRule="exact"/>
        <w:jc w:val="center"/>
      </w:pPr>
    </w:p>
    <w:tbl>
      <w:tblPr>
        <w:tblStyle w:val="5"/>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34"/>
        <w:gridCol w:w="3990"/>
        <w:gridCol w:w="2691"/>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类别</w:t>
            </w:r>
          </w:p>
        </w:tc>
        <w:tc>
          <w:tcPr>
            <w:tcW w:w="634" w:type="dxa"/>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color w:val="000000" w:themeColor="text1"/>
                <w:vertAlign w:val="baseline"/>
                <w14:textFill>
                  <w14:solidFill>
                    <w14:schemeClr w14:val="tx1"/>
                  </w14:solidFill>
                </w14:textFill>
              </w:rPr>
            </w:pPr>
            <w:r>
              <w:rPr>
                <w:rFonts w:hint="eastAsia" w:ascii="仿宋" w:hAnsi="仿宋" w:eastAsia="仿宋" w:cs="仿宋"/>
                <w:color w:val="000000" w:themeColor="text1"/>
                <w:vertAlign w:val="baseline"/>
                <w14:textFill>
                  <w14:solidFill>
                    <w14:schemeClr w14:val="tx1"/>
                  </w14:solidFill>
                </w14:textFill>
              </w:rPr>
              <w:t>序号</w:t>
            </w:r>
          </w:p>
        </w:tc>
        <w:tc>
          <w:tcPr>
            <w:tcW w:w="399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color w:val="000000" w:themeColor="text1"/>
                <w:vertAlign w:val="baseline"/>
                <w14:textFill>
                  <w14:solidFill>
                    <w14:schemeClr w14:val="tx1"/>
                  </w14:solidFill>
                </w14:textFill>
              </w:rPr>
            </w:pPr>
            <w:r>
              <w:rPr>
                <w:rFonts w:hint="eastAsia" w:ascii="仿宋" w:hAnsi="仿宋" w:eastAsia="仿宋" w:cs="仿宋"/>
                <w:color w:val="000000" w:themeColor="text1"/>
                <w:vertAlign w:val="baseline"/>
                <w14:textFill>
                  <w14:solidFill>
                    <w14:schemeClr w14:val="tx1"/>
                  </w14:solidFill>
                </w14:textFill>
              </w:rPr>
              <w:t>不良信用信息内容</w:t>
            </w:r>
          </w:p>
        </w:tc>
        <w:tc>
          <w:tcPr>
            <w:tcW w:w="269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color w:val="000000" w:themeColor="text1"/>
                <w:vertAlign w:val="baseline"/>
                <w14:textFill>
                  <w14:solidFill>
                    <w14:schemeClr w14:val="tx1"/>
                  </w14:solidFill>
                </w14:textFill>
              </w:rPr>
            </w:pPr>
            <w:r>
              <w:rPr>
                <w:rFonts w:hint="eastAsia" w:ascii="仿宋" w:hAnsi="仿宋" w:eastAsia="仿宋" w:cs="仿宋"/>
                <w:color w:val="000000" w:themeColor="text1"/>
                <w:vertAlign w:val="baseline"/>
                <w14:textFill>
                  <w14:solidFill>
                    <w14:schemeClr w14:val="tx1"/>
                  </w14:solidFill>
                </w14:textFill>
              </w:rPr>
              <w:t>扣分依据</w:t>
            </w:r>
          </w:p>
        </w:tc>
        <w:tc>
          <w:tcPr>
            <w:tcW w:w="77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color w:val="000000" w:themeColor="text1"/>
                <w:vertAlign w:val="baseline"/>
                <w14:textFill>
                  <w14:solidFill>
                    <w14:schemeClr w14:val="tx1"/>
                  </w14:solidFill>
                </w14:textFill>
              </w:rPr>
            </w:pPr>
            <w:r>
              <w:rPr>
                <w:rFonts w:hint="eastAsia" w:ascii="仿宋" w:hAnsi="仿宋" w:eastAsia="仿宋" w:cs="仿宋"/>
                <w:color w:val="000000" w:themeColor="text1"/>
                <w:vertAlign w:val="baseline"/>
                <w14:textFill>
                  <w14:solidFill>
                    <w14:schemeClr w14:val="tx1"/>
                  </w14:solidFill>
                </w14:textFill>
              </w:rPr>
              <w:t>扣分分值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color w:val="000000" w:themeColor="text1"/>
                <w:vertAlign w:val="baseline"/>
                <w:lang w:eastAsia="zh-CN"/>
                <w14:textFill>
                  <w14:solidFill>
                    <w14:schemeClr w14:val="tx1"/>
                  </w14:solidFill>
                </w14:textFill>
              </w:rPr>
            </w:pPr>
            <w:r>
              <w:rPr>
                <w:rFonts w:hint="eastAsia" w:ascii="仿宋" w:hAnsi="仿宋" w:eastAsia="仿宋" w:cs="仿宋"/>
                <w:color w:val="000000" w:themeColor="text1"/>
                <w:vertAlign w:val="baseline"/>
                <w:lang w:eastAsia="zh-CN"/>
                <w14:textFill>
                  <w14:solidFill>
                    <w14:schemeClr w14:val="tx1"/>
                  </w14:solidFill>
                </w14:textFill>
              </w:rPr>
              <w:t>房地产开发</w:t>
            </w:r>
          </w:p>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color w:val="000000" w:themeColor="text1"/>
                <w:vertAlign w:val="baseline"/>
                <w:lang w:eastAsia="zh-CN"/>
                <w14:textFill>
                  <w14:solidFill>
                    <w14:schemeClr w14:val="tx1"/>
                  </w14:solidFill>
                </w14:textFill>
              </w:rPr>
            </w:pPr>
            <w:r>
              <w:rPr>
                <w:rFonts w:hint="eastAsia" w:ascii="仿宋" w:hAnsi="仿宋" w:eastAsia="仿宋" w:cs="仿宋"/>
                <w:color w:val="000000" w:themeColor="text1"/>
                <w:vertAlign w:val="baseline"/>
                <w:lang w:eastAsia="zh-CN"/>
                <w14:textFill>
                  <w14:solidFill>
                    <w14:schemeClr w14:val="tx1"/>
                  </w14:solidFill>
                </w14:textFill>
              </w:rPr>
              <w:t>管理</w:t>
            </w:r>
          </w:p>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color w:val="000000" w:themeColor="text1"/>
                <w:vertAlign w:val="baseli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color w:val="000000" w:themeColor="text1"/>
                <w:vertAlign w:val="baseline"/>
                <w14:textFill>
                  <w14:solidFill>
                    <w14:schemeClr w14:val="tx1"/>
                  </w14:solidFill>
                </w14:textFill>
              </w:rPr>
            </w:pPr>
          </w:p>
        </w:tc>
        <w:tc>
          <w:tcPr>
            <w:tcW w:w="634"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1</w:t>
            </w:r>
          </w:p>
        </w:tc>
        <w:tc>
          <w:tcPr>
            <w:tcW w:w="3990" w:type="dxa"/>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color w:val="000000" w:themeColor="text1"/>
                <w:vertAlign w:val="baseline"/>
                <w:lang w:eastAsia="zh-CN"/>
                <w14:textFill>
                  <w14:solidFill>
                    <w14:schemeClr w14:val="tx1"/>
                  </w14:solidFill>
                </w14:textFill>
              </w:rPr>
            </w:pPr>
            <w:r>
              <w:rPr>
                <w:rFonts w:hint="eastAsia" w:ascii="仿宋" w:hAnsi="仿宋" w:eastAsia="仿宋" w:cs="仿宋"/>
                <w:color w:val="000000" w:themeColor="text1"/>
                <w:vertAlign w:val="baseline"/>
                <w:lang w:eastAsia="zh-CN"/>
                <w14:textFill>
                  <w14:solidFill>
                    <w14:schemeClr w14:val="tx1"/>
                  </w14:solidFill>
                </w14:textFill>
              </w:rPr>
              <w:t>企业不及时报送统计和信用信息，或所报送的统计和信用信息中存在虚假信息的。拒绝接受监督检查或故意不提供相关资料的。</w:t>
            </w:r>
          </w:p>
        </w:tc>
        <w:tc>
          <w:tcPr>
            <w:tcW w:w="2691" w:type="dxa"/>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color w:val="000000" w:themeColor="text1"/>
                <w:vertAlign w:val="baseline"/>
                <w:lang w:eastAsia="zh-CN"/>
                <w14:textFill>
                  <w14:solidFill>
                    <w14:schemeClr w14:val="tx1"/>
                  </w14:solidFill>
                </w14:textFill>
              </w:rPr>
            </w:pPr>
            <w:r>
              <w:rPr>
                <w:rFonts w:hint="eastAsia" w:ascii="仿宋" w:hAnsi="仿宋" w:eastAsia="仿宋" w:cs="仿宋"/>
                <w:color w:val="000000" w:themeColor="text1"/>
                <w:vertAlign w:val="baseline"/>
                <w14:textFill>
                  <w14:solidFill>
                    <w14:schemeClr w14:val="tx1"/>
                  </w14:solidFill>
                </w14:textFill>
              </w:rPr>
              <w:t>《房地产开发统计报表制度》</w:t>
            </w:r>
            <w:r>
              <w:rPr>
                <w:rFonts w:hint="eastAsia" w:ascii="仿宋" w:hAnsi="仿宋" w:eastAsia="仿宋" w:cs="仿宋"/>
                <w:color w:val="000000" w:themeColor="text1"/>
                <w:vertAlign w:val="baseline"/>
                <w:lang w:eastAsia="zh-CN"/>
                <w14:textFill>
                  <w14:solidFill>
                    <w14:schemeClr w14:val="tx1"/>
                  </w14:solidFill>
                </w14:textFill>
              </w:rPr>
              <w:t>第五条、《山东省房地产开发企业信用信息管理暂行办法》</w:t>
            </w:r>
          </w:p>
        </w:tc>
        <w:tc>
          <w:tcPr>
            <w:tcW w:w="77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color w:val="000000" w:themeColor="text1"/>
                <w:vertAlign w:val="baseline"/>
                <w:lang w:eastAsia="zh-CN"/>
                <w14:textFill>
                  <w14:solidFill>
                    <w14:schemeClr w14:val="tx1"/>
                  </w14:solidFill>
                </w14:textFill>
              </w:rPr>
            </w:pPr>
          </w:p>
        </w:tc>
        <w:tc>
          <w:tcPr>
            <w:tcW w:w="634"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2</w:t>
            </w:r>
          </w:p>
        </w:tc>
        <w:tc>
          <w:tcPr>
            <w:tcW w:w="3990" w:type="dxa"/>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color w:val="000000" w:themeColor="text1"/>
                <w:vertAlign w:val="baseline"/>
                <w14:textFill>
                  <w14:solidFill>
                    <w14:schemeClr w14:val="tx1"/>
                  </w14:solidFill>
                </w14:textFill>
              </w:rPr>
            </w:pPr>
            <w:r>
              <w:rPr>
                <w:rFonts w:hint="eastAsia" w:ascii="仿宋" w:hAnsi="仿宋" w:eastAsia="仿宋" w:cs="仿宋"/>
                <w:color w:val="000000" w:themeColor="text1"/>
                <w:vertAlign w:val="baseline"/>
                <w14:textFill>
                  <w14:solidFill>
                    <w14:schemeClr w14:val="tx1"/>
                  </w14:solidFill>
                </w14:textFill>
              </w:rPr>
              <w:t>开发企业法人、企业名称等变更 未及时办理变更手续的，每次扣1 分</w:t>
            </w:r>
          </w:p>
        </w:tc>
        <w:tc>
          <w:tcPr>
            <w:tcW w:w="2691" w:type="dxa"/>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color w:val="000000" w:themeColor="text1"/>
                <w:vertAlign w:val="baseline"/>
                <w14:textFill>
                  <w14:solidFill>
                    <w14:schemeClr w14:val="tx1"/>
                  </w14:solidFill>
                </w14:textFill>
              </w:rPr>
            </w:pPr>
            <w:r>
              <w:rPr>
                <w:rFonts w:hint="eastAsia" w:ascii="仿宋" w:hAnsi="仿宋" w:eastAsia="仿宋" w:cs="仿宋"/>
                <w:color w:val="000000" w:themeColor="text1"/>
                <w:vertAlign w:val="baseline"/>
                <w14:textFill>
                  <w14:solidFill>
                    <w14:schemeClr w14:val="tx1"/>
                  </w14:solidFill>
                </w14:textFill>
              </w:rPr>
              <w:t>《房地产开发企 业资质管 理规定》第二十四条</w:t>
            </w:r>
          </w:p>
        </w:tc>
        <w:tc>
          <w:tcPr>
            <w:tcW w:w="77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color w:val="000000" w:themeColor="text1"/>
                <w:vertAlign w:val="baseline"/>
                <w14:textFill>
                  <w14:solidFill>
                    <w14:schemeClr w14:val="tx1"/>
                  </w14:solidFill>
                </w14:textFill>
              </w:rPr>
            </w:pPr>
          </w:p>
        </w:tc>
        <w:tc>
          <w:tcPr>
            <w:tcW w:w="634"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3</w:t>
            </w:r>
          </w:p>
        </w:tc>
        <w:tc>
          <w:tcPr>
            <w:tcW w:w="3990" w:type="dxa"/>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color w:val="000000" w:themeColor="text1"/>
                <w:vertAlign w:val="baseline"/>
                <w14:textFill>
                  <w14:solidFill>
                    <w14:schemeClr w14:val="tx1"/>
                  </w14:solidFill>
                </w14:textFill>
              </w:rPr>
            </w:pPr>
            <w:r>
              <w:rPr>
                <w:rFonts w:hint="eastAsia" w:ascii="仿宋" w:hAnsi="仿宋" w:eastAsia="仿宋" w:cs="仿宋"/>
                <w:color w:val="000000" w:themeColor="text1"/>
                <w:vertAlign w:val="baseline"/>
                <w14:textFill>
                  <w14:solidFill>
                    <w14:schemeClr w14:val="tx1"/>
                  </w14:solidFill>
                </w14:textFill>
              </w:rPr>
              <w:t>未取得开发经营权证</w:t>
            </w:r>
            <w:r>
              <w:rPr>
                <w:rFonts w:hint="eastAsia" w:ascii="仿宋" w:hAnsi="仿宋" w:eastAsia="仿宋" w:cs="仿宋"/>
                <w:color w:val="000000" w:themeColor="text1"/>
                <w:vertAlign w:val="baseline"/>
                <w:lang w:eastAsia="zh-CN"/>
                <w14:textFill>
                  <w14:solidFill>
                    <w14:schemeClr w14:val="tx1"/>
                  </w14:solidFill>
                </w14:textFill>
              </w:rPr>
              <w:t>擅自</w:t>
            </w:r>
            <w:r>
              <w:rPr>
                <w:rFonts w:hint="eastAsia" w:ascii="仿宋" w:hAnsi="仿宋" w:eastAsia="仿宋" w:cs="仿宋"/>
                <w:color w:val="000000" w:themeColor="text1"/>
                <w:vertAlign w:val="baseline"/>
                <w14:textFill>
                  <w14:solidFill>
                    <w14:schemeClr w14:val="tx1"/>
                  </w14:solidFill>
                </w14:textFill>
              </w:rPr>
              <w:t>进行房地产开发经营的</w:t>
            </w:r>
          </w:p>
        </w:tc>
        <w:tc>
          <w:tcPr>
            <w:tcW w:w="2691" w:type="dxa"/>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color w:val="000000" w:themeColor="text1"/>
                <w:vertAlign w:val="baseline"/>
                <w14:textFill>
                  <w14:solidFill>
                    <w14:schemeClr w14:val="tx1"/>
                  </w14:solidFill>
                </w14:textFill>
              </w:rPr>
            </w:pPr>
            <w:r>
              <w:rPr>
                <w:rFonts w:hint="eastAsia" w:ascii="仿宋" w:hAnsi="仿宋" w:eastAsia="仿宋" w:cs="仿宋"/>
                <w:color w:val="000000" w:themeColor="text1"/>
                <w:vertAlign w:val="baseline"/>
                <w14:textFill>
                  <w14:solidFill>
                    <w14:schemeClr w14:val="tx1"/>
                  </w14:solidFill>
                </w14:textFill>
              </w:rPr>
              <w:t>《山东省城 市房地产 开发 经营管理条例》第五十二条</w:t>
            </w:r>
          </w:p>
        </w:tc>
        <w:tc>
          <w:tcPr>
            <w:tcW w:w="77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color w:val="000000" w:themeColor="text1"/>
                <w:vertAlign w:val="baseline"/>
                <w14:textFill>
                  <w14:solidFill>
                    <w14:schemeClr w14:val="tx1"/>
                  </w14:solidFill>
                </w14:textFill>
              </w:rPr>
            </w:pPr>
          </w:p>
        </w:tc>
        <w:tc>
          <w:tcPr>
            <w:tcW w:w="634"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4</w:t>
            </w:r>
          </w:p>
        </w:tc>
        <w:tc>
          <w:tcPr>
            <w:tcW w:w="3990" w:type="dxa"/>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color w:val="000000" w:themeColor="text1"/>
                <w:vertAlign w:val="baseline"/>
                <w14:textFill>
                  <w14:solidFill>
                    <w14:schemeClr w14:val="tx1"/>
                  </w14:solidFill>
                </w14:textFill>
              </w:rPr>
            </w:pPr>
            <w:r>
              <w:rPr>
                <w:rFonts w:hint="eastAsia" w:ascii="仿宋" w:hAnsi="仿宋" w:eastAsia="仿宋" w:cs="仿宋"/>
                <w:color w:val="000000" w:themeColor="text1"/>
                <w:vertAlign w:val="baseline"/>
                <w14:textFill>
                  <w14:solidFill>
                    <w14:schemeClr w14:val="tx1"/>
                  </w14:solidFill>
                </w14:textFill>
              </w:rPr>
              <w:t>未取得预售许可证，擅自销售或变相销售商品房，收取预订款或预售款的，根据造成的社会影呴扣2- 6 分</w:t>
            </w:r>
          </w:p>
        </w:tc>
        <w:tc>
          <w:tcPr>
            <w:tcW w:w="2691" w:type="dxa"/>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color w:val="000000" w:themeColor="text1"/>
                <w:vertAlign w:val="baseline"/>
                <w14:textFill>
                  <w14:solidFill>
                    <w14:schemeClr w14:val="tx1"/>
                  </w14:solidFill>
                </w14:textFill>
              </w:rPr>
            </w:pPr>
            <w:r>
              <w:rPr>
                <w:rFonts w:hint="eastAsia" w:ascii="仿宋" w:hAnsi="仿宋" w:eastAsia="仿宋" w:cs="仿宋"/>
                <w:color w:val="000000" w:themeColor="text1"/>
                <w:vertAlign w:val="baseline"/>
                <w14:textFill>
                  <w14:solidFill>
                    <w14:schemeClr w14:val="tx1"/>
                  </w14:solidFill>
                </w14:textFill>
              </w:rPr>
              <w:t xml:space="preserve">《山东省商品房销售条例》第三十一条 </w:t>
            </w:r>
          </w:p>
        </w:tc>
        <w:tc>
          <w:tcPr>
            <w:tcW w:w="77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color w:val="000000" w:themeColor="text1"/>
                <w:vertAlign w:val="baseline"/>
                <w14:textFill>
                  <w14:solidFill>
                    <w14:schemeClr w14:val="tx1"/>
                  </w14:solidFill>
                </w14:textFill>
              </w:rPr>
            </w:pPr>
          </w:p>
        </w:tc>
        <w:tc>
          <w:tcPr>
            <w:tcW w:w="634"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5</w:t>
            </w:r>
          </w:p>
        </w:tc>
        <w:tc>
          <w:tcPr>
            <w:tcW w:w="3990" w:type="dxa"/>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color w:val="000000" w:themeColor="text1"/>
                <w:vertAlign w:val="baseline"/>
                <w14:textFill>
                  <w14:solidFill>
                    <w14:schemeClr w14:val="tx1"/>
                  </w14:solidFill>
                </w14:textFill>
              </w:rPr>
            </w:pPr>
            <w:r>
              <w:rPr>
                <w:rFonts w:hint="eastAsia" w:ascii="仿宋" w:hAnsi="仿宋" w:eastAsia="仿宋" w:cs="仿宋"/>
                <w:color w:val="000000" w:themeColor="text1"/>
                <w:vertAlign w:val="baseline"/>
                <w14:textFill>
                  <w14:solidFill>
                    <w14:schemeClr w14:val="tx1"/>
                  </w14:solidFill>
                </w14:textFill>
              </w:rPr>
              <w:t>未在商品房销售场所醒目位置明示房地产 项目开发经营权证明、土地使用权证书 、建设工程规划许可证 、施工许可证、商品房预售许可证明 、建筑节能公示表， 项目修建性详细规划图 、商品房预售合同示范文本和已 备案的前期物业服务合同 、</w:t>
            </w:r>
            <w:r>
              <w:rPr>
                <w:rFonts w:hint="eastAsia" w:ascii="仿宋" w:hAnsi="仿宋" w:eastAsia="仿宋" w:cs="仿宋"/>
                <w:color w:val="000000" w:themeColor="text1"/>
                <w:vertAlign w:val="baseline"/>
                <w:lang w:eastAsia="zh-CN"/>
                <w14:textFill>
                  <w14:solidFill>
                    <w14:schemeClr w14:val="tx1"/>
                  </w14:solidFill>
                </w14:textFill>
              </w:rPr>
              <w:t>临时</w:t>
            </w:r>
            <w:r>
              <w:rPr>
                <w:rFonts w:hint="eastAsia" w:ascii="仿宋" w:hAnsi="仿宋" w:eastAsia="仿宋" w:cs="仿宋"/>
                <w:color w:val="000000" w:themeColor="text1"/>
                <w:vertAlign w:val="baseline"/>
                <w14:textFill>
                  <w14:solidFill>
                    <w14:schemeClr w14:val="tx1"/>
                  </w14:solidFill>
                </w14:textFill>
              </w:rPr>
              <w:t>管理规约、住宅小区配套建筑和设施设备的清单及其产权归属资</w:t>
            </w:r>
            <w:r>
              <w:rPr>
                <w:rFonts w:hint="eastAsia" w:ascii="仿宋" w:hAnsi="仿宋" w:eastAsia="仿宋" w:cs="仿宋"/>
                <w:color w:val="000000" w:themeColor="text1"/>
                <w:vertAlign w:val="baseline"/>
                <w:lang w:eastAsia="zh-CN"/>
                <w14:textFill>
                  <w14:solidFill>
                    <w14:schemeClr w14:val="tx1"/>
                  </w14:solidFill>
                </w14:textFill>
              </w:rPr>
              <w:t>料</w:t>
            </w:r>
            <w:r>
              <w:rPr>
                <w:rFonts w:hint="eastAsia" w:ascii="仿宋" w:hAnsi="仿宋" w:eastAsia="仿宋" w:cs="仿宋"/>
                <w:color w:val="000000" w:themeColor="text1"/>
                <w:vertAlign w:val="baseline"/>
                <w14:textFill>
                  <w14:solidFill>
                    <w14:schemeClr w14:val="tx1"/>
                  </w14:solidFill>
                </w14:textFill>
              </w:rPr>
              <w:t>的， 每项扣 1 分</w:t>
            </w:r>
          </w:p>
        </w:tc>
        <w:tc>
          <w:tcPr>
            <w:tcW w:w="2691" w:type="dxa"/>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color w:val="000000" w:themeColor="text1"/>
                <w:vertAlign w:val="baseline"/>
                <w14:textFill>
                  <w14:solidFill>
                    <w14:schemeClr w14:val="tx1"/>
                  </w14:solidFill>
                </w14:textFill>
              </w:rPr>
            </w:pPr>
            <w:r>
              <w:rPr>
                <w:rFonts w:hint="eastAsia" w:ascii="仿宋" w:hAnsi="仿宋" w:eastAsia="仿宋" w:cs="仿宋"/>
                <w:color w:val="000000" w:themeColor="text1"/>
                <w:vertAlign w:val="baseline"/>
                <w:lang w:eastAsia="zh-CN"/>
                <w14:textFill>
                  <w14:solidFill>
                    <w14:schemeClr w14:val="tx1"/>
                  </w14:solidFill>
                </w14:textFill>
              </w:rPr>
              <w:t>枣庄</w:t>
            </w:r>
            <w:r>
              <w:rPr>
                <w:rFonts w:hint="eastAsia" w:ascii="仿宋" w:hAnsi="仿宋" w:eastAsia="仿宋" w:cs="仿宋"/>
                <w:color w:val="000000" w:themeColor="text1"/>
                <w:vertAlign w:val="baseline"/>
                <w14:textFill>
                  <w14:solidFill>
                    <w14:schemeClr w14:val="tx1"/>
                  </w14:solidFill>
                </w14:textFill>
              </w:rPr>
              <w:t>市住房和城乡建设局</w:t>
            </w:r>
            <w:r>
              <w:rPr>
                <w:rFonts w:hint="eastAsia" w:ascii="仿宋" w:hAnsi="仿宋" w:eastAsia="仿宋" w:cs="仿宋"/>
                <w:color w:val="000000" w:themeColor="text1"/>
                <w:vertAlign w:val="baseline"/>
                <w:lang w:eastAsia="zh-CN"/>
                <w14:textFill>
                  <w14:solidFill>
                    <w14:schemeClr w14:val="tx1"/>
                  </w14:solidFill>
                </w14:textFill>
              </w:rPr>
              <w:t>枣庄市物价局</w:t>
            </w:r>
            <w:r>
              <w:rPr>
                <w:rFonts w:hint="eastAsia" w:ascii="仿宋" w:hAnsi="仿宋" w:eastAsia="仿宋" w:cs="仿宋"/>
                <w:color w:val="000000" w:themeColor="text1"/>
                <w:vertAlign w:val="baseline"/>
                <w14:textFill>
                  <w14:solidFill>
                    <w14:schemeClr w14:val="tx1"/>
                  </w14:solidFill>
                </w14:textFill>
              </w:rPr>
              <w:t>《关于进一步</w:t>
            </w:r>
            <w:r>
              <w:rPr>
                <w:rFonts w:hint="eastAsia" w:ascii="仿宋" w:hAnsi="仿宋" w:eastAsia="仿宋" w:cs="仿宋"/>
                <w:color w:val="000000" w:themeColor="text1"/>
                <w:vertAlign w:val="baseline"/>
                <w:lang w:eastAsia="zh-CN"/>
                <w14:textFill>
                  <w14:solidFill>
                    <w14:schemeClr w14:val="tx1"/>
                  </w14:solidFill>
                </w14:textFill>
              </w:rPr>
              <w:t>规范商品房销售现场信息公示管理</w:t>
            </w:r>
            <w:r>
              <w:rPr>
                <w:rFonts w:hint="eastAsia" w:ascii="仿宋" w:hAnsi="仿宋" w:eastAsia="仿宋" w:cs="仿宋"/>
                <w:color w:val="000000" w:themeColor="text1"/>
                <w:vertAlign w:val="baseline"/>
                <w14:textFill>
                  <w14:solidFill>
                    <w14:schemeClr w14:val="tx1"/>
                  </w14:solidFill>
                </w14:textFill>
              </w:rPr>
              <w:t>的通知》、《山东省物业管理条例》笫二十三条</w:t>
            </w:r>
          </w:p>
        </w:tc>
        <w:tc>
          <w:tcPr>
            <w:tcW w:w="77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color w:val="000000" w:themeColor="text1"/>
                <w:vertAlign w:val="baseline"/>
                <w14:textFill>
                  <w14:solidFill>
                    <w14:schemeClr w14:val="tx1"/>
                  </w14:solidFill>
                </w14:textFill>
              </w:rPr>
            </w:pPr>
          </w:p>
        </w:tc>
        <w:tc>
          <w:tcPr>
            <w:tcW w:w="634"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6</w:t>
            </w:r>
          </w:p>
        </w:tc>
        <w:tc>
          <w:tcPr>
            <w:tcW w:w="3990" w:type="dxa"/>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color w:val="000000" w:themeColor="text1"/>
                <w:vertAlign w:val="baseline"/>
                <w14:textFill>
                  <w14:solidFill>
                    <w14:schemeClr w14:val="tx1"/>
                  </w14:solidFill>
                </w14:textFill>
              </w:rPr>
            </w:pPr>
            <w:r>
              <w:rPr>
                <w:rFonts w:hint="eastAsia" w:ascii="仿宋" w:hAnsi="仿宋" w:eastAsia="仿宋" w:cs="仿宋"/>
                <w:color w:val="000000" w:themeColor="text1"/>
                <w:vertAlign w:val="baseline"/>
                <w14:textFill>
                  <w14:solidFill>
                    <w14:schemeClr w14:val="tx1"/>
                  </w14:solidFill>
                </w14:textFill>
              </w:rPr>
              <w:t>未按规定要求将预售款存入监管账户或擅自违规挪用预售</w:t>
            </w:r>
            <w:r>
              <w:rPr>
                <w:rFonts w:hint="eastAsia" w:ascii="仿宋" w:hAnsi="仿宋" w:eastAsia="仿宋" w:cs="仿宋"/>
                <w:color w:val="000000" w:themeColor="text1"/>
                <w:vertAlign w:val="baseline"/>
                <w:lang w:eastAsia="zh-CN"/>
                <w14:textFill>
                  <w14:solidFill>
                    <w14:schemeClr w14:val="tx1"/>
                  </w14:solidFill>
                </w14:textFill>
              </w:rPr>
              <w:t>款</w:t>
            </w:r>
            <w:r>
              <w:rPr>
                <w:rFonts w:hint="eastAsia" w:ascii="仿宋" w:hAnsi="仿宋" w:eastAsia="仿宋" w:cs="仿宋"/>
                <w:color w:val="000000" w:themeColor="text1"/>
                <w:vertAlign w:val="baseline"/>
                <w14:textFill>
                  <w14:solidFill>
                    <w14:schemeClr w14:val="tx1"/>
                  </w14:solidFill>
                </w14:textFill>
              </w:rPr>
              <w:t>的，100 万以上的扣 1 分</w:t>
            </w:r>
            <w:r>
              <w:rPr>
                <w:rFonts w:hint="eastAsia" w:ascii="仿宋" w:hAnsi="仿宋" w:eastAsia="仿宋" w:cs="仿宋"/>
                <w:color w:val="000000" w:themeColor="text1"/>
                <w:vertAlign w:val="baseline"/>
                <w:lang w:eastAsia="zh-CN"/>
                <w14:textFill>
                  <w14:solidFill>
                    <w14:schemeClr w14:val="tx1"/>
                  </w14:solidFill>
                </w14:textFill>
              </w:rPr>
              <w:t>、</w:t>
            </w:r>
            <w:r>
              <w:rPr>
                <w:rFonts w:hint="eastAsia" w:ascii="仿宋" w:hAnsi="仿宋" w:eastAsia="仿宋" w:cs="仿宋"/>
                <w:color w:val="000000" w:themeColor="text1"/>
                <w:vertAlign w:val="baseline"/>
                <w14:textFill>
                  <w14:solidFill>
                    <w14:schemeClr w14:val="tx1"/>
                  </w14:solidFill>
                </w14:textFill>
              </w:rPr>
              <w:t>500 万以上扣 2 分， 1000 万以上扣 3- 8 分</w:t>
            </w:r>
          </w:p>
        </w:tc>
        <w:tc>
          <w:tcPr>
            <w:tcW w:w="2691" w:type="dxa"/>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color w:val="000000" w:themeColor="text1"/>
                <w:vertAlign w:val="baseline"/>
                <w14:textFill>
                  <w14:solidFill>
                    <w14:schemeClr w14:val="tx1"/>
                  </w14:solidFill>
                </w14:textFill>
              </w:rPr>
            </w:pPr>
            <w:r>
              <w:rPr>
                <w:rFonts w:hint="eastAsia" w:ascii="仿宋" w:hAnsi="仿宋" w:eastAsia="仿宋" w:cs="仿宋"/>
                <w:color w:val="000000" w:themeColor="text1"/>
                <w:vertAlign w:val="baseline"/>
                <w14:textFill>
                  <w14:solidFill>
                    <w14:schemeClr w14:val="tx1"/>
                  </w14:solidFill>
                </w14:textFill>
              </w:rPr>
              <w:t>《商品房预售管 理办法》第十四条</w:t>
            </w:r>
          </w:p>
        </w:tc>
        <w:tc>
          <w:tcPr>
            <w:tcW w:w="77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color w:val="000000" w:themeColor="text1"/>
                <w:vertAlign w:val="baseline"/>
                <w14:textFill>
                  <w14:solidFill>
                    <w14:schemeClr w14:val="tx1"/>
                  </w14:solidFill>
                </w14:textFill>
              </w:rPr>
            </w:pPr>
          </w:p>
        </w:tc>
        <w:tc>
          <w:tcPr>
            <w:tcW w:w="634"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7</w:t>
            </w:r>
          </w:p>
        </w:tc>
        <w:tc>
          <w:tcPr>
            <w:tcW w:w="3990" w:type="dxa"/>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color w:val="000000" w:themeColor="text1"/>
                <w:vertAlign w:val="baseline"/>
                <w14:textFill>
                  <w14:solidFill>
                    <w14:schemeClr w14:val="tx1"/>
                  </w14:solidFill>
                </w14:textFill>
              </w:rPr>
            </w:pPr>
            <w:r>
              <w:rPr>
                <w:rFonts w:hint="eastAsia" w:ascii="仿宋" w:hAnsi="仿宋" w:eastAsia="仿宋" w:cs="仿宋"/>
                <w:color w:val="000000" w:themeColor="text1"/>
                <w:vertAlign w:val="baseline"/>
                <w14:textFill>
                  <w14:solidFill>
                    <w14:schemeClr w14:val="tx1"/>
                  </w14:solidFill>
                </w14:textFill>
              </w:rPr>
              <w:t>未桉规定办理商品房网上</w:t>
            </w:r>
            <w:r>
              <w:rPr>
                <w:rFonts w:hint="eastAsia" w:ascii="仿宋" w:hAnsi="仿宋" w:eastAsia="仿宋" w:cs="仿宋"/>
                <w:color w:val="000000" w:themeColor="text1"/>
                <w:vertAlign w:val="baseline"/>
                <w:lang w:eastAsia="zh-CN"/>
                <w14:textFill>
                  <w14:solidFill>
                    <w14:schemeClr w14:val="tx1"/>
                  </w14:solidFill>
                </w14:textFill>
              </w:rPr>
              <w:t>签约</w:t>
            </w:r>
            <w:r>
              <w:rPr>
                <w:rFonts w:hint="eastAsia" w:ascii="仿宋" w:hAnsi="仿宋" w:eastAsia="仿宋" w:cs="仿宋"/>
                <w:color w:val="000000" w:themeColor="text1"/>
                <w:vertAlign w:val="baseline"/>
                <w14:textFill>
                  <w14:solidFill>
                    <w14:schemeClr w14:val="tx1"/>
                  </w14:solidFill>
                </w14:textFill>
              </w:rPr>
              <w:t>、预售合同备案的， 每次扣 1- 2 分</w:t>
            </w:r>
          </w:p>
        </w:tc>
        <w:tc>
          <w:tcPr>
            <w:tcW w:w="2691" w:type="dxa"/>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color w:val="000000" w:themeColor="text1"/>
                <w:vertAlign w:val="baseline"/>
                <w14:textFill>
                  <w14:solidFill>
                    <w14:schemeClr w14:val="tx1"/>
                  </w14:solidFill>
                </w14:textFill>
              </w:rPr>
            </w:pPr>
            <w:r>
              <w:rPr>
                <w:rFonts w:hint="eastAsia" w:ascii="仿宋" w:hAnsi="仿宋" w:eastAsia="仿宋" w:cs="仿宋"/>
                <w:color w:val="000000" w:themeColor="text1"/>
                <w:vertAlign w:val="baseline"/>
                <w14:textFill>
                  <w14:solidFill>
                    <w14:schemeClr w14:val="tx1"/>
                  </w14:solidFill>
                </w14:textFill>
              </w:rPr>
              <w:t>《 山东省商品房销售条例</w:t>
            </w:r>
            <w:r>
              <w:rPr>
                <w:rFonts w:hint="eastAsia" w:ascii="仿宋" w:hAnsi="仿宋" w:eastAsia="仿宋" w:cs="仿宋"/>
                <w:color w:val="000000" w:themeColor="text1"/>
                <w:vertAlign w:val="baseline"/>
                <w:lang w:eastAsia="zh-CN"/>
                <w14:textFill>
                  <w14:solidFill>
                    <w14:schemeClr w14:val="tx1"/>
                  </w14:solidFill>
                </w14:textFill>
              </w:rPr>
              <w:t>》</w:t>
            </w:r>
            <w:r>
              <w:rPr>
                <w:rFonts w:hint="eastAsia" w:ascii="仿宋" w:hAnsi="仿宋" w:eastAsia="仿宋" w:cs="仿宋"/>
                <w:color w:val="000000" w:themeColor="text1"/>
                <w:vertAlign w:val="baseline"/>
                <w14:textFill>
                  <w14:solidFill>
                    <w14:schemeClr w14:val="tx1"/>
                  </w14:solidFill>
                </w14:textFill>
              </w:rPr>
              <w:t xml:space="preserve">第十一条 、第五十条，《 </w:t>
            </w:r>
            <w:r>
              <w:rPr>
                <w:rFonts w:hint="eastAsia" w:ascii="仿宋" w:hAnsi="仿宋" w:eastAsia="仿宋" w:cs="仿宋"/>
                <w:color w:val="000000" w:themeColor="text1"/>
                <w:vertAlign w:val="baseline"/>
                <w:lang w:eastAsia="zh-CN"/>
                <w14:textFill>
                  <w14:solidFill>
                    <w14:schemeClr w14:val="tx1"/>
                  </w14:solidFill>
                </w14:textFill>
              </w:rPr>
              <w:t>城市</w:t>
            </w:r>
            <w:r>
              <w:rPr>
                <w:rFonts w:hint="eastAsia" w:ascii="仿宋" w:hAnsi="仿宋" w:eastAsia="仿宋" w:cs="仿宋"/>
                <w:color w:val="000000" w:themeColor="text1"/>
                <w:vertAlign w:val="baseline"/>
                <w14:textFill>
                  <w14:solidFill>
                    <w14:schemeClr w14:val="tx1"/>
                  </w14:solidFill>
                </w14:textFill>
              </w:rPr>
              <w:t>房地产管理法》 第六十一条</w:t>
            </w:r>
          </w:p>
        </w:tc>
        <w:tc>
          <w:tcPr>
            <w:tcW w:w="77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color w:val="000000" w:themeColor="text1"/>
                <w:vertAlign w:val="baseline"/>
                <w14:textFill>
                  <w14:solidFill>
                    <w14:schemeClr w14:val="tx1"/>
                  </w14:solidFill>
                </w14:textFill>
              </w:rPr>
            </w:pPr>
          </w:p>
        </w:tc>
        <w:tc>
          <w:tcPr>
            <w:tcW w:w="634"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8</w:t>
            </w:r>
          </w:p>
        </w:tc>
        <w:tc>
          <w:tcPr>
            <w:tcW w:w="3990" w:type="dxa"/>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color w:val="000000" w:themeColor="text1"/>
                <w:vertAlign w:val="baseline"/>
                <w14:textFill>
                  <w14:solidFill>
                    <w14:schemeClr w14:val="tx1"/>
                  </w14:solidFill>
                </w14:textFill>
              </w:rPr>
            </w:pPr>
            <w:r>
              <w:rPr>
                <w:rFonts w:hint="eastAsia" w:ascii="仿宋" w:hAnsi="仿宋" w:eastAsia="仿宋" w:cs="仿宋"/>
                <w:color w:val="000000" w:themeColor="text1"/>
                <w:vertAlign w:val="baseline"/>
                <w14:textFill>
                  <w14:solidFill>
                    <w14:schemeClr w14:val="tx1"/>
                  </w14:solidFill>
                </w14:textFill>
              </w:rPr>
              <w:t>委托没有资格的中介机构代理销售商品房的， 扣 3 分</w:t>
            </w:r>
          </w:p>
        </w:tc>
        <w:tc>
          <w:tcPr>
            <w:tcW w:w="2691" w:type="dxa"/>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color w:val="000000" w:themeColor="text1"/>
                <w:vertAlign w:val="baseline"/>
                <w14:textFill>
                  <w14:solidFill>
                    <w14:schemeClr w14:val="tx1"/>
                  </w14:solidFill>
                </w14:textFill>
              </w:rPr>
            </w:pPr>
            <w:r>
              <w:rPr>
                <w:rFonts w:hint="eastAsia" w:ascii="仿宋" w:hAnsi="仿宋" w:eastAsia="仿宋" w:cs="仿宋"/>
                <w:color w:val="000000" w:themeColor="text1"/>
                <w:vertAlign w:val="baseline"/>
                <w14:textFill>
                  <w14:solidFill>
                    <w14:schemeClr w14:val="tx1"/>
                  </w14:solidFill>
                </w14:textFill>
              </w:rPr>
              <w:t>《商品房销售管理办法》四</w:t>
            </w:r>
          </w:p>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color w:val="000000" w:themeColor="text1"/>
                <w:vertAlign w:val="baseline"/>
                <w14:textFill>
                  <w14:solidFill>
                    <w14:schemeClr w14:val="tx1"/>
                  </w14:solidFill>
                </w14:textFill>
              </w:rPr>
            </w:pPr>
            <w:r>
              <w:rPr>
                <w:rFonts w:hint="eastAsia" w:ascii="仿宋" w:hAnsi="仿宋" w:eastAsia="仿宋" w:cs="仿宋"/>
                <w:color w:val="000000" w:themeColor="text1"/>
                <w:vertAlign w:val="baseline"/>
                <w14:textFill>
                  <w14:solidFill>
                    <w14:schemeClr w14:val="tx1"/>
                  </w14:solidFill>
                </w14:textFill>
              </w:rPr>
              <w:t>十二条</w:t>
            </w:r>
          </w:p>
        </w:tc>
        <w:tc>
          <w:tcPr>
            <w:tcW w:w="77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color w:val="000000" w:themeColor="text1"/>
                <w:vertAlign w:val="baseline"/>
                <w14:textFill>
                  <w14:solidFill>
                    <w14:schemeClr w14:val="tx1"/>
                  </w14:solidFill>
                </w14:textFill>
              </w:rPr>
            </w:pPr>
          </w:p>
        </w:tc>
        <w:tc>
          <w:tcPr>
            <w:tcW w:w="634"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9</w:t>
            </w:r>
          </w:p>
        </w:tc>
        <w:tc>
          <w:tcPr>
            <w:tcW w:w="3990" w:type="dxa"/>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14:textFill>
                  <w14:solidFill>
                    <w14:schemeClr w14:val="tx1"/>
                  </w14:solidFill>
                </w14:textFill>
              </w:rPr>
              <w:t>开发项目未按规划、建设条件意见及合同约定建设造成相关市政、</w:t>
            </w:r>
            <w:r>
              <w:rPr>
                <w:rFonts w:hint="eastAsia" w:ascii="仿宋" w:hAnsi="仿宋" w:eastAsia="仿宋" w:cs="仿宋"/>
                <w:color w:val="000000" w:themeColor="text1"/>
                <w:vertAlign w:val="baseline"/>
                <w:lang w:eastAsia="zh-CN"/>
                <w14:textFill>
                  <w14:solidFill>
                    <w14:schemeClr w14:val="tx1"/>
                  </w14:solidFill>
                </w14:textFill>
              </w:rPr>
              <w:t>公用配套</w:t>
            </w:r>
            <w:r>
              <w:rPr>
                <w:rFonts w:hint="eastAsia" w:ascii="仿宋" w:hAnsi="仿宋" w:eastAsia="仿宋" w:cs="仿宋"/>
                <w:color w:val="000000" w:themeColor="text1"/>
                <w:vertAlign w:val="baseline"/>
                <w14:textFill>
                  <w14:solidFill>
                    <w14:schemeClr w14:val="tx1"/>
                  </w14:solidFill>
                </w14:textFill>
              </w:rPr>
              <w:t>设施不全的， 每缺一项扣 2 分</w:t>
            </w:r>
          </w:p>
        </w:tc>
        <w:tc>
          <w:tcPr>
            <w:tcW w:w="2691" w:type="dxa"/>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eastAsia="zh-CN"/>
                <w14:textFill>
                  <w14:solidFill>
                    <w14:schemeClr w14:val="tx1"/>
                  </w14:solidFill>
                </w14:textFill>
              </w:rPr>
              <w:t>《山东省城 市房地产开发 经营管理条例》第三十二条</w:t>
            </w:r>
          </w:p>
        </w:tc>
        <w:tc>
          <w:tcPr>
            <w:tcW w:w="77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color w:val="000000" w:themeColor="text1"/>
                <w:vertAlign w:val="baseline"/>
                <w14:textFill>
                  <w14:solidFill>
                    <w14:schemeClr w14:val="tx1"/>
                  </w14:solidFill>
                </w14:textFill>
              </w:rPr>
            </w:pPr>
          </w:p>
        </w:tc>
        <w:tc>
          <w:tcPr>
            <w:tcW w:w="634"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10</w:t>
            </w:r>
          </w:p>
        </w:tc>
        <w:tc>
          <w:tcPr>
            <w:tcW w:w="3990" w:type="dxa"/>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eastAsia="zh-CN"/>
                <w14:textFill>
                  <w14:solidFill>
                    <w14:schemeClr w14:val="tx1"/>
                  </w14:solidFill>
                </w14:textFill>
              </w:rPr>
              <w:t>开发项目不按规定竣工综合验收备案的</w:t>
            </w:r>
          </w:p>
        </w:tc>
        <w:tc>
          <w:tcPr>
            <w:tcW w:w="2691" w:type="dxa"/>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eastAsia="zh-CN"/>
                <w14:textFill>
                  <w14:solidFill>
                    <w14:schemeClr w14:val="tx1"/>
                  </w14:solidFill>
                </w14:textFill>
              </w:rPr>
              <w:t>《山东省房地产开发项目竣工综合验收备案办法》第五条</w:t>
            </w:r>
          </w:p>
        </w:tc>
        <w:tc>
          <w:tcPr>
            <w:tcW w:w="77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color w:val="000000" w:themeColor="text1"/>
                <w:vertAlign w:val="baseline"/>
                <w14:textFill>
                  <w14:solidFill>
                    <w14:schemeClr w14:val="tx1"/>
                  </w14:solidFill>
                </w14:textFill>
              </w:rPr>
            </w:pPr>
          </w:p>
        </w:tc>
        <w:tc>
          <w:tcPr>
            <w:tcW w:w="634"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11</w:t>
            </w:r>
          </w:p>
        </w:tc>
        <w:tc>
          <w:tcPr>
            <w:tcW w:w="3990" w:type="dxa"/>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color w:val="000000" w:themeColor="text1"/>
                <w:vertAlign w:val="baseline"/>
                <w:lang w:eastAsia="zh-CN"/>
                <w14:textFill>
                  <w14:solidFill>
                    <w14:schemeClr w14:val="tx1"/>
                  </w14:solidFill>
                </w14:textFill>
              </w:rPr>
            </w:pPr>
            <w:r>
              <w:rPr>
                <w:rFonts w:hint="eastAsia" w:ascii="仿宋" w:hAnsi="仿宋" w:eastAsia="仿宋" w:cs="仿宋"/>
                <w:color w:val="000000" w:themeColor="text1"/>
                <w:vertAlign w:val="baseline"/>
                <w14:textFill>
                  <w14:solidFill>
                    <w14:schemeClr w14:val="tx1"/>
                  </w14:solidFill>
                </w14:textFill>
              </w:rPr>
              <w:t>因开发企业原因延期交房， 拒不履行合同约 定的， 以及其他违规违约行为， 根据造成的社会影响扣 2- 6 分</w:t>
            </w:r>
          </w:p>
        </w:tc>
        <w:tc>
          <w:tcPr>
            <w:tcW w:w="2691" w:type="dxa"/>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color w:val="000000" w:themeColor="text1"/>
                <w:vertAlign w:val="baseline"/>
                <w:lang w:eastAsia="zh-CN"/>
                <w14:textFill>
                  <w14:solidFill>
                    <w14:schemeClr w14:val="tx1"/>
                  </w14:solidFill>
                </w14:textFill>
              </w:rPr>
            </w:pPr>
            <w:r>
              <w:rPr>
                <w:rFonts w:hint="eastAsia" w:ascii="仿宋" w:hAnsi="仿宋" w:eastAsia="仿宋" w:cs="仿宋"/>
                <w:color w:val="000000" w:themeColor="text1"/>
                <w:vertAlign w:val="baseline"/>
                <w:lang w:eastAsia="zh-CN"/>
                <w14:textFill>
                  <w14:solidFill>
                    <w14:schemeClr w14:val="tx1"/>
                  </w14:solidFill>
                </w14:textFill>
              </w:rPr>
              <w:t>《山东省商品房销售条例》第三十九条</w:t>
            </w:r>
          </w:p>
        </w:tc>
        <w:tc>
          <w:tcPr>
            <w:tcW w:w="77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color w:val="000000" w:themeColor="text1"/>
                <w:vertAlign w:val="baseline"/>
                <w14:textFill>
                  <w14:solidFill>
                    <w14:schemeClr w14:val="tx1"/>
                  </w14:solidFill>
                </w14:textFill>
              </w:rPr>
            </w:pPr>
          </w:p>
        </w:tc>
        <w:tc>
          <w:tcPr>
            <w:tcW w:w="634"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12</w:t>
            </w:r>
          </w:p>
        </w:tc>
        <w:tc>
          <w:tcPr>
            <w:tcW w:w="3990" w:type="dxa"/>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color w:val="000000" w:themeColor="text1"/>
                <w:vertAlign w:val="baseline"/>
                <w:lang w:eastAsia="zh-CN"/>
                <w14:textFill>
                  <w14:solidFill>
                    <w14:schemeClr w14:val="tx1"/>
                  </w14:solidFill>
                </w14:textFill>
              </w:rPr>
            </w:pPr>
            <w:r>
              <w:rPr>
                <w:rFonts w:hint="eastAsia" w:ascii="仿宋" w:hAnsi="仿宋" w:eastAsia="仿宋" w:cs="仿宋"/>
                <w:color w:val="000000" w:themeColor="text1"/>
                <w:vertAlign w:val="baseline"/>
                <w14:textFill>
                  <w14:solidFill>
                    <w14:schemeClr w14:val="tx1"/>
                  </w14:solidFill>
                </w14:textFill>
              </w:rPr>
              <w:t>由于出卖人的原因， 买受人在规定或约定期限内未取得房屋权属证书的， 扣 2- 6 分</w:t>
            </w:r>
          </w:p>
        </w:tc>
        <w:tc>
          <w:tcPr>
            <w:tcW w:w="2691" w:type="dxa"/>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color w:val="000000" w:themeColor="text1"/>
                <w:vertAlign w:val="baseline"/>
                <w:lang w:eastAsia="zh-CN"/>
                <w14:textFill>
                  <w14:solidFill>
                    <w14:schemeClr w14:val="tx1"/>
                  </w14:solidFill>
                </w14:textFill>
              </w:rPr>
            </w:pPr>
            <w:r>
              <w:rPr>
                <w:rFonts w:hint="eastAsia" w:ascii="仿宋" w:hAnsi="仿宋" w:eastAsia="仿宋" w:cs="仿宋"/>
                <w:color w:val="000000" w:themeColor="text1"/>
                <w:vertAlign w:val="baseline"/>
                <w14:textFill>
                  <w14:solidFill>
                    <w14:schemeClr w14:val="tx1"/>
                  </w14:solidFill>
                </w14:textFill>
              </w:rPr>
              <w:t>《 最高人民法院关于审理商品房买卖合 同纠纷案件适用法律问题的解释》</w:t>
            </w:r>
          </w:p>
        </w:tc>
        <w:tc>
          <w:tcPr>
            <w:tcW w:w="77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6分</w:t>
            </w:r>
          </w:p>
        </w:tc>
      </w:tr>
    </w:tbl>
    <w:p>
      <w:pPr>
        <w:keepNext w:val="0"/>
        <w:keepLines w:val="0"/>
        <w:pageBreakBefore w:val="0"/>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vertAlign w:val="baseline"/>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小标宋简体" w:hAnsi="方正小标宋简体" w:eastAsia="方正小标宋简体" w:cs="方正小标宋简体"/>
          <w:vertAlign w:val="baseline"/>
        </w:rPr>
      </w:pPr>
      <w:r>
        <w:rPr>
          <w:rFonts w:hint="eastAsia" w:ascii="方正小标宋简体" w:hAnsi="方正小标宋简体" w:eastAsia="方正小标宋简体" w:cs="方正小标宋简体"/>
          <w:sz w:val="32"/>
          <w:szCs w:val="32"/>
          <w:lang w:val="en-US" w:eastAsia="zh-CN"/>
        </w:rPr>
        <w:t>开发企业不良信用信息记分标准</w:t>
      </w:r>
    </w:p>
    <w:p>
      <w:pPr>
        <w:keepNext w:val="0"/>
        <w:keepLines w:val="0"/>
        <w:pageBreakBefore w:val="0"/>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vertAlign w:val="baseline"/>
        </w:rPr>
      </w:pPr>
    </w:p>
    <w:tbl>
      <w:tblPr>
        <w:tblStyle w:val="5"/>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712"/>
        <w:gridCol w:w="3912"/>
        <w:gridCol w:w="2691"/>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themeColor="text1"/>
                <w:kern w:val="2"/>
                <w:sz w:val="23"/>
                <w:szCs w:val="23"/>
                <w:u w:val="none"/>
                <w:lang w:val="en-US" w:eastAsia="zh-CN" w:bidi="ar-SA"/>
                <w14:textFill>
                  <w14:solidFill>
                    <w14:schemeClr w14:val="tx1"/>
                  </w14:solidFill>
                </w14:textFill>
              </w:rPr>
            </w:pPr>
            <w:r>
              <w:rPr>
                <w:rFonts w:hint="eastAsia" w:ascii="仿宋" w:hAnsi="仿宋" w:eastAsia="仿宋" w:cs="仿宋"/>
                <w:i w:val="0"/>
                <w:color w:val="000000" w:themeColor="text1"/>
                <w:kern w:val="0"/>
                <w:sz w:val="23"/>
                <w:szCs w:val="23"/>
                <w:u w:val="none"/>
                <w:lang w:val="en-US" w:eastAsia="zh-CN" w:bidi="ar"/>
                <w14:textFill>
                  <w14:solidFill>
                    <w14:schemeClr w14:val="tx1"/>
                  </w14:solidFill>
                </w14:textFill>
              </w:rPr>
              <w:t>类别</w:t>
            </w:r>
          </w:p>
        </w:tc>
        <w:tc>
          <w:tcPr>
            <w:tcW w:w="712"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000000" w:themeColor="text1"/>
                <w:vertAlign w:val="baseline"/>
                <w14:textFill>
                  <w14:solidFill>
                    <w14:schemeClr w14:val="tx1"/>
                  </w14:solidFill>
                </w14:textFill>
              </w:rPr>
            </w:pPr>
            <w:r>
              <w:rPr>
                <w:rFonts w:hint="eastAsia" w:ascii="仿宋" w:hAnsi="仿宋" w:eastAsia="仿宋" w:cs="仿宋"/>
                <w:color w:val="000000" w:themeColor="text1"/>
                <w:vertAlign w:val="baseline"/>
                <w14:textFill>
                  <w14:solidFill>
                    <w14:schemeClr w14:val="tx1"/>
                  </w14:solidFill>
                </w14:textFill>
              </w:rPr>
              <w:t>序号</w:t>
            </w:r>
          </w:p>
        </w:tc>
        <w:tc>
          <w:tcPr>
            <w:tcW w:w="3912"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000000" w:themeColor="text1"/>
                <w:vertAlign w:val="baseline"/>
                <w14:textFill>
                  <w14:solidFill>
                    <w14:schemeClr w14:val="tx1"/>
                  </w14:solidFill>
                </w14:textFill>
              </w:rPr>
            </w:pPr>
            <w:r>
              <w:rPr>
                <w:rFonts w:hint="eastAsia" w:ascii="仿宋" w:hAnsi="仿宋" w:eastAsia="仿宋" w:cs="仿宋"/>
                <w:color w:val="000000" w:themeColor="text1"/>
                <w:vertAlign w:val="baseline"/>
                <w14:textFill>
                  <w14:solidFill>
                    <w14:schemeClr w14:val="tx1"/>
                  </w14:solidFill>
                </w14:textFill>
              </w:rPr>
              <w:t>不良信用信息内容</w:t>
            </w:r>
          </w:p>
        </w:tc>
        <w:tc>
          <w:tcPr>
            <w:tcW w:w="2691"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000000" w:themeColor="text1"/>
                <w:vertAlign w:val="baseline"/>
                <w14:textFill>
                  <w14:solidFill>
                    <w14:schemeClr w14:val="tx1"/>
                  </w14:solidFill>
                </w14:textFill>
              </w:rPr>
            </w:pPr>
            <w:r>
              <w:rPr>
                <w:rFonts w:hint="eastAsia" w:ascii="仿宋" w:hAnsi="仿宋" w:eastAsia="仿宋" w:cs="仿宋"/>
                <w:color w:val="000000" w:themeColor="text1"/>
                <w:vertAlign w:val="baseline"/>
                <w14:textFill>
                  <w14:solidFill>
                    <w14:schemeClr w14:val="tx1"/>
                  </w14:solidFill>
                </w14:textFill>
              </w:rPr>
              <w:t>扣分依据</w:t>
            </w:r>
          </w:p>
        </w:tc>
        <w:tc>
          <w:tcPr>
            <w:tcW w:w="77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000000" w:themeColor="text1"/>
                <w:vertAlign w:val="baseline"/>
                <w14:textFill>
                  <w14:solidFill>
                    <w14:schemeClr w14:val="tx1"/>
                  </w14:solidFill>
                </w14:textFill>
              </w:rPr>
            </w:pPr>
            <w:r>
              <w:rPr>
                <w:rFonts w:hint="eastAsia" w:ascii="仿宋" w:hAnsi="仿宋" w:eastAsia="仿宋" w:cs="仿宋"/>
                <w:color w:val="000000" w:themeColor="text1"/>
                <w:vertAlign w:val="baseline"/>
                <w14:textFill>
                  <w14:solidFill>
                    <w14:schemeClr w14:val="tx1"/>
                  </w14:solidFill>
                </w14:textFill>
              </w:rPr>
              <w:t>扣分分值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000000" w:themeColor="text1"/>
                <w:vertAlign w:val="baseline"/>
                <w:lang w:eastAsia="zh-CN"/>
                <w14:textFill>
                  <w14:solidFill>
                    <w14:schemeClr w14:val="tx1"/>
                  </w14:solidFill>
                </w14:textFill>
              </w:rPr>
            </w:pPr>
            <w:r>
              <w:rPr>
                <w:rFonts w:hint="eastAsia" w:ascii="仿宋" w:hAnsi="仿宋" w:eastAsia="仿宋" w:cs="仿宋"/>
                <w:color w:val="000000" w:themeColor="text1"/>
                <w:vertAlign w:val="baseline"/>
                <w:lang w:eastAsia="zh-CN"/>
                <w14:textFill>
                  <w14:solidFill>
                    <w14:schemeClr w14:val="tx1"/>
                  </w14:solidFill>
                </w14:textFill>
              </w:rPr>
              <w:t>房地产开发</w:t>
            </w:r>
          </w:p>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000000" w:themeColor="text1"/>
                <w:vertAlign w:val="baseline"/>
                <w14:textFill>
                  <w14:solidFill>
                    <w14:schemeClr w14:val="tx1"/>
                  </w14:solidFill>
                </w14:textFill>
              </w:rPr>
            </w:pPr>
            <w:r>
              <w:rPr>
                <w:rFonts w:hint="eastAsia" w:ascii="仿宋" w:hAnsi="仿宋" w:eastAsia="仿宋" w:cs="仿宋"/>
                <w:color w:val="000000" w:themeColor="text1"/>
                <w:vertAlign w:val="baseline"/>
                <w:lang w:eastAsia="zh-CN"/>
                <w14:textFill>
                  <w14:solidFill>
                    <w14:schemeClr w14:val="tx1"/>
                  </w14:solidFill>
                </w14:textFill>
              </w:rPr>
              <w:t>管理</w:t>
            </w:r>
          </w:p>
        </w:tc>
        <w:tc>
          <w:tcPr>
            <w:tcW w:w="71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13</w:t>
            </w:r>
          </w:p>
        </w:tc>
        <w:tc>
          <w:tcPr>
            <w:tcW w:w="3912" w:type="dxa"/>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color w:val="000000" w:themeColor="text1"/>
                <w:highlight w:val="yellow"/>
                <w:vertAlign w:val="baseline"/>
                <w:lang w:eastAsia="zh-CN"/>
                <w14:textFill>
                  <w14:solidFill>
                    <w14:schemeClr w14:val="tx1"/>
                  </w14:solidFill>
                </w14:textFill>
              </w:rPr>
            </w:pPr>
            <w:r>
              <w:rPr>
                <w:rFonts w:hint="eastAsia" w:ascii="仿宋" w:hAnsi="仿宋" w:eastAsia="仿宋" w:cs="仿宋"/>
                <w:color w:val="000000" w:themeColor="text1"/>
                <w:vertAlign w:val="baseline"/>
                <w14:textFill>
                  <w14:solidFill>
                    <w14:schemeClr w14:val="tx1"/>
                  </w14:solidFill>
                </w14:textFill>
              </w:rPr>
              <w:t>企业未按照商品房质量保证书的规定对所售商品房承担质量 保修责任的， 扣 1- 3 分</w:t>
            </w:r>
          </w:p>
        </w:tc>
        <w:tc>
          <w:tcPr>
            <w:tcW w:w="2691" w:type="dxa"/>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color w:val="000000" w:themeColor="text1"/>
                <w:vertAlign w:val="baseline"/>
                <w:lang w:eastAsia="zh-CN"/>
                <w14:textFill>
                  <w14:solidFill>
                    <w14:schemeClr w14:val="tx1"/>
                  </w14:solidFill>
                </w14:textFill>
              </w:rPr>
            </w:pPr>
            <w:r>
              <w:rPr>
                <w:rFonts w:hint="eastAsia" w:ascii="仿宋" w:hAnsi="仿宋" w:eastAsia="仿宋" w:cs="仿宋"/>
                <w:color w:val="000000" w:themeColor="text1"/>
                <w:vertAlign w:val="baseline"/>
                <w14:textFill>
                  <w14:solidFill>
                    <w14:schemeClr w14:val="tx1"/>
                  </w14:solidFill>
                </w14:textFill>
              </w:rPr>
              <w:t>《山东省商品房销售条例 》笫四十三条</w:t>
            </w:r>
          </w:p>
        </w:tc>
        <w:tc>
          <w:tcPr>
            <w:tcW w:w="77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000000" w:themeColor="text1"/>
                <w:vertAlign w:val="baseline"/>
                <w14:textFill>
                  <w14:solidFill>
                    <w14:schemeClr w14:val="tx1"/>
                  </w14:solidFill>
                </w14:textFill>
              </w:rPr>
            </w:pPr>
          </w:p>
        </w:tc>
        <w:tc>
          <w:tcPr>
            <w:tcW w:w="71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14</w:t>
            </w:r>
          </w:p>
        </w:tc>
        <w:tc>
          <w:tcPr>
            <w:tcW w:w="3912" w:type="dxa"/>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color w:val="000000" w:themeColor="text1"/>
                <w:highlight w:val="yellow"/>
                <w:vertAlign w:val="baseline"/>
                <w:lang w:eastAsia="zh-CN"/>
                <w14:textFill>
                  <w14:solidFill>
                    <w14:schemeClr w14:val="tx1"/>
                  </w14:solidFill>
                </w14:textFill>
              </w:rPr>
            </w:pPr>
            <w:r>
              <w:rPr>
                <w:rFonts w:hint="eastAsia" w:ascii="仿宋" w:hAnsi="仿宋" w:eastAsia="仿宋" w:cs="仿宋"/>
                <w:color w:val="000000" w:themeColor="text1"/>
                <w:vertAlign w:val="baseline"/>
                <w14:textFill>
                  <w14:solidFill>
                    <w14:schemeClr w14:val="tx1"/>
                  </w14:solidFill>
                </w14:textFill>
              </w:rPr>
              <w:t>未按规定上报房地产开发企 业资质到期延续材料的</w:t>
            </w:r>
          </w:p>
        </w:tc>
        <w:tc>
          <w:tcPr>
            <w:tcW w:w="2691" w:type="dxa"/>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color w:val="000000" w:themeColor="text1"/>
                <w:vertAlign w:val="baseline"/>
                <w:lang w:eastAsia="zh-CN"/>
                <w14:textFill>
                  <w14:solidFill>
                    <w14:schemeClr w14:val="tx1"/>
                  </w14:solidFill>
                </w14:textFill>
              </w:rPr>
            </w:pPr>
            <w:r>
              <w:rPr>
                <w:rFonts w:hint="eastAsia" w:ascii="仿宋" w:hAnsi="仿宋" w:eastAsia="仿宋" w:cs="仿宋"/>
                <w:color w:val="000000" w:themeColor="text1"/>
                <w:vertAlign w:val="baseline"/>
                <w14:textFill>
                  <w14:solidFill>
                    <w14:schemeClr w14:val="tx1"/>
                  </w14:solidFill>
                </w14:textFill>
              </w:rPr>
              <w:t>《山东省房地产开发企 业资质管理规定》笫二十条</w:t>
            </w:r>
          </w:p>
        </w:tc>
        <w:tc>
          <w:tcPr>
            <w:tcW w:w="77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000000" w:themeColor="text1"/>
                <w:vertAlign w:val="baseline"/>
                <w14:textFill>
                  <w14:solidFill>
                    <w14:schemeClr w14:val="tx1"/>
                  </w14:solidFill>
                </w14:textFill>
              </w:rPr>
            </w:pPr>
          </w:p>
        </w:tc>
        <w:tc>
          <w:tcPr>
            <w:tcW w:w="71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15</w:t>
            </w:r>
          </w:p>
        </w:tc>
        <w:tc>
          <w:tcPr>
            <w:tcW w:w="3912" w:type="dxa"/>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color w:val="000000" w:themeColor="text1"/>
                <w:highlight w:val="yellow"/>
                <w:vertAlign w:val="baseline"/>
                <w:lang w:eastAsia="zh-CN"/>
                <w14:textFill>
                  <w14:solidFill>
                    <w14:schemeClr w14:val="tx1"/>
                  </w14:solidFill>
                </w14:textFill>
              </w:rPr>
            </w:pPr>
            <w:r>
              <w:rPr>
                <w:rFonts w:hint="eastAsia" w:ascii="仿宋" w:hAnsi="仿宋" w:eastAsia="仿宋" w:cs="仿宋"/>
                <w:color w:val="000000" w:themeColor="text1"/>
                <w:vertAlign w:val="baseline"/>
                <w14:textFill>
                  <w14:solidFill>
                    <w14:schemeClr w14:val="tx1"/>
                  </w14:solidFill>
                </w14:textFill>
              </w:rPr>
              <w:t>拒不执行主管部门作出已经生效的处罚或限期整改决定的</w:t>
            </w:r>
          </w:p>
        </w:tc>
        <w:tc>
          <w:tcPr>
            <w:tcW w:w="2691" w:type="dxa"/>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color w:val="000000" w:themeColor="text1"/>
                <w:vertAlign w:val="baseline"/>
                <w14:textFill>
                  <w14:solidFill>
                    <w14:schemeClr w14:val="tx1"/>
                  </w14:solidFill>
                </w14:textFill>
              </w:rPr>
            </w:pPr>
            <w:r>
              <w:rPr>
                <w:rFonts w:hint="eastAsia" w:ascii="仿宋" w:hAnsi="仿宋" w:eastAsia="仿宋" w:cs="仿宋"/>
                <w:color w:val="000000" w:themeColor="text1"/>
                <w:vertAlign w:val="baseline"/>
                <w14:textFill>
                  <w14:solidFill>
                    <w14:schemeClr w14:val="tx1"/>
                  </w14:solidFill>
                </w14:textFill>
              </w:rPr>
              <w:t>《行政处罚法》第四十四条</w:t>
            </w:r>
          </w:p>
        </w:tc>
        <w:tc>
          <w:tcPr>
            <w:tcW w:w="77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000000" w:themeColor="text1"/>
                <w:vertAlign w:val="baseline"/>
                <w14:textFill>
                  <w14:solidFill>
                    <w14:schemeClr w14:val="tx1"/>
                  </w14:solidFill>
                </w14:textFill>
              </w:rPr>
            </w:pPr>
          </w:p>
        </w:tc>
        <w:tc>
          <w:tcPr>
            <w:tcW w:w="712"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16</w:t>
            </w:r>
          </w:p>
        </w:tc>
        <w:tc>
          <w:tcPr>
            <w:tcW w:w="3912" w:type="dxa"/>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color w:val="000000" w:themeColor="text1"/>
                <w:highlight w:val="yellow"/>
                <w:vertAlign w:val="baseline"/>
                <w:lang w:eastAsia="zh-CN"/>
                <w14:textFill>
                  <w14:solidFill>
                    <w14:schemeClr w14:val="tx1"/>
                  </w14:solidFill>
                </w14:textFill>
              </w:rPr>
            </w:pPr>
            <w:r>
              <w:rPr>
                <w:rFonts w:hint="eastAsia" w:ascii="仿宋" w:hAnsi="仿宋" w:eastAsia="仿宋" w:cs="仿宋"/>
                <w:color w:val="000000" w:themeColor="text1"/>
                <w:vertAlign w:val="baseline"/>
                <w14:textFill>
                  <w14:solidFill>
                    <w14:schemeClr w14:val="tx1"/>
                  </w14:solidFill>
                </w14:textFill>
              </w:rPr>
              <w:t>因开发企业拖欠工程款导致拖欠农民工工资的， 根据造成的社会影响扣2- 6 分</w:t>
            </w:r>
          </w:p>
        </w:tc>
        <w:tc>
          <w:tcPr>
            <w:tcW w:w="2691" w:type="dxa"/>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color w:val="000000" w:themeColor="text1"/>
                <w:vertAlign w:val="baseline"/>
                <w14:textFill>
                  <w14:solidFill>
                    <w14:schemeClr w14:val="tx1"/>
                  </w14:solidFill>
                </w14:textFill>
              </w:rPr>
            </w:pPr>
            <w:r>
              <w:rPr>
                <w:rFonts w:hint="eastAsia" w:ascii="仿宋" w:hAnsi="仿宋" w:eastAsia="仿宋" w:cs="仿宋"/>
                <w:color w:val="000000" w:themeColor="text1"/>
                <w:vertAlign w:val="baseline"/>
                <w:lang w:eastAsia="zh-CN"/>
                <w14:textFill>
                  <w14:solidFill>
                    <w14:schemeClr w14:val="tx1"/>
                  </w14:solidFill>
                </w14:textFill>
              </w:rPr>
              <w:t>《建筑法》 第十八条</w:t>
            </w:r>
          </w:p>
        </w:tc>
        <w:tc>
          <w:tcPr>
            <w:tcW w:w="775"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000000" w:themeColor="text1"/>
                <w:kern w:val="2"/>
                <w:sz w:val="21"/>
                <w:szCs w:val="24"/>
                <w:vertAlign w:val="baseline"/>
                <w:lang w:val="en-US" w:eastAsia="zh-CN" w:bidi="ar-SA"/>
                <w14:textFill>
                  <w14:solidFill>
                    <w14:schemeClr w14:val="tx1"/>
                  </w14:solidFill>
                </w14:textFill>
              </w:rPr>
            </w:pPr>
          </w:p>
        </w:tc>
        <w:tc>
          <w:tcPr>
            <w:tcW w:w="71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color w:val="000000" w:themeColor="text1"/>
                <w:kern w:val="2"/>
                <w:sz w:val="21"/>
                <w:szCs w:val="24"/>
                <w:vertAlign w:val="baseline"/>
                <w:lang w:val="en-US" w:eastAsia="zh-CN" w:bidi="ar-SA"/>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17</w:t>
            </w:r>
          </w:p>
        </w:tc>
        <w:tc>
          <w:tcPr>
            <w:tcW w:w="391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仿宋" w:hAnsi="仿宋" w:eastAsia="仿宋" w:cs="仿宋"/>
                <w:color w:val="000000" w:themeColor="text1"/>
                <w:kern w:val="2"/>
                <w:sz w:val="15"/>
                <w:szCs w:val="15"/>
                <w:vertAlign w:val="baseline"/>
                <w:lang w:val="en-US" w:eastAsia="zh-CN" w:bidi="ar-SA"/>
                <w14:textFill>
                  <w14:solidFill>
                    <w14:schemeClr w14:val="tx1"/>
                  </w14:solidFill>
                </w14:textFill>
              </w:rPr>
            </w:pPr>
            <w:r>
              <w:rPr>
                <w:rFonts w:hint="eastAsia" w:ascii="仿宋" w:hAnsi="仿宋" w:eastAsia="仿宋" w:cs="仿宋"/>
                <w:color w:val="000000" w:themeColor="text1"/>
                <w:sz w:val="15"/>
                <w:szCs w:val="15"/>
                <w:vertAlign w:val="baseline"/>
                <w14:textFill>
                  <w14:solidFill>
                    <w14:schemeClr w14:val="tx1"/>
                  </w14:solidFill>
                </w14:textFill>
              </w:rPr>
              <w:t>未按规定办理</w:t>
            </w:r>
            <w:r>
              <w:rPr>
                <w:rFonts w:hint="eastAsia" w:ascii="仿宋" w:hAnsi="仿宋" w:eastAsia="仿宋" w:cs="仿宋"/>
                <w:color w:val="000000" w:themeColor="text1"/>
                <w:sz w:val="15"/>
                <w:szCs w:val="15"/>
                <w:vertAlign w:val="baseline"/>
                <w:lang w:eastAsia="zh-CN"/>
                <w14:textFill>
                  <w14:solidFill>
                    <w14:schemeClr w14:val="tx1"/>
                  </w14:solidFill>
                </w14:textFill>
              </w:rPr>
              <w:t>竣</w:t>
            </w:r>
            <w:r>
              <w:rPr>
                <w:rFonts w:hint="eastAsia" w:ascii="仿宋" w:hAnsi="仿宋" w:eastAsia="仿宋" w:cs="仿宋"/>
                <w:color w:val="000000" w:themeColor="text1"/>
                <w:sz w:val="15"/>
                <w:szCs w:val="15"/>
                <w:vertAlign w:val="baseline"/>
                <w14:textFill>
                  <w14:solidFill>
                    <w14:schemeClr w14:val="tx1"/>
                  </w14:solidFill>
                </w14:textFill>
              </w:rPr>
              <w:t>工验收或验收不合格的房屋交</w:t>
            </w:r>
            <w:r>
              <w:rPr>
                <w:rFonts w:hint="eastAsia" w:ascii="仿宋" w:hAnsi="仿宋" w:eastAsia="仿宋" w:cs="仿宋"/>
                <w:color w:val="000000" w:themeColor="text1"/>
                <w:sz w:val="15"/>
                <w:szCs w:val="15"/>
                <w:vertAlign w:val="baseline"/>
                <w:lang w:eastAsia="zh-CN"/>
                <w14:textFill>
                  <w14:solidFill>
                    <w14:schemeClr w14:val="tx1"/>
                  </w14:solidFill>
                </w14:textFill>
              </w:rPr>
              <w:t>付</w:t>
            </w:r>
            <w:r>
              <w:rPr>
                <w:rFonts w:hint="eastAsia" w:ascii="仿宋" w:hAnsi="仿宋" w:eastAsia="仿宋" w:cs="仿宋"/>
                <w:color w:val="000000" w:themeColor="text1"/>
                <w:sz w:val="15"/>
                <w:szCs w:val="15"/>
                <w:vertAlign w:val="baseline"/>
                <w14:textFill>
                  <w14:solidFill>
                    <w14:schemeClr w14:val="tx1"/>
                  </w14:solidFill>
                </w14:textFill>
              </w:rPr>
              <w:t>使用的扣 6 分， 因房屋质量问题引起投诉且处理不当的扣 1- 4 分， 引起上访的扣2- 5 分</w:t>
            </w:r>
            <w:r>
              <w:rPr>
                <w:rFonts w:hint="eastAsia" w:ascii="仿宋" w:hAnsi="仿宋" w:eastAsia="仿宋" w:cs="仿宋"/>
                <w:color w:val="000000" w:themeColor="text1"/>
                <w:sz w:val="15"/>
                <w:szCs w:val="15"/>
                <w:vertAlign w:val="baseline"/>
                <w:lang w:eastAsia="zh-CN"/>
                <w14:textFill>
                  <w14:solidFill>
                    <w14:schemeClr w14:val="tx1"/>
                  </w14:solidFill>
                </w14:textFill>
              </w:rPr>
              <w:t>。</w:t>
            </w:r>
          </w:p>
        </w:tc>
        <w:tc>
          <w:tcPr>
            <w:tcW w:w="2691" w:type="dxa"/>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color w:val="000000" w:themeColor="text1"/>
                <w:kern w:val="2"/>
                <w:sz w:val="21"/>
                <w:szCs w:val="24"/>
                <w:vertAlign w:val="baseline"/>
                <w:lang w:val="en-US" w:eastAsia="zh-CN" w:bidi="ar-SA"/>
                <w14:textFill>
                  <w14:solidFill>
                    <w14:schemeClr w14:val="tx1"/>
                  </w14:solidFill>
                </w14:textFill>
              </w:rPr>
            </w:pPr>
            <w:r>
              <w:rPr>
                <w:rFonts w:hint="eastAsia" w:ascii="仿宋" w:hAnsi="仿宋" w:eastAsia="仿宋" w:cs="仿宋"/>
                <w:color w:val="000000" w:themeColor="text1"/>
                <w:vertAlign w:val="baseline"/>
                <w14:textFill>
                  <w14:solidFill>
                    <w14:schemeClr w14:val="tx1"/>
                  </w14:solidFill>
                </w14:textFill>
              </w:rPr>
              <w:t>《建筑法》第六十一条</w:t>
            </w:r>
          </w:p>
        </w:tc>
        <w:tc>
          <w:tcPr>
            <w:tcW w:w="77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color w:val="000000" w:themeColor="text1"/>
                <w:kern w:val="2"/>
                <w:sz w:val="21"/>
                <w:szCs w:val="24"/>
                <w:vertAlign w:val="baseline"/>
                <w:lang w:val="en-US" w:eastAsia="zh-CN" w:bidi="ar-SA"/>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000000" w:themeColor="text1"/>
                <w:vertAlign w:val="baseline"/>
                <w:lang w:eastAsia="zh-CN"/>
                <w14:textFill>
                  <w14:solidFill>
                    <w14:schemeClr w14:val="tx1"/>
                  </w14:solidFill>
                </w14:textFill>
              </w:rPr>
            </w:pPr>
          </w:p>
        </w:tc>
        <w:tc>
          <w:tcPr>
            <w:tcW w:w="71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color w:val="000000" w:themeColor="text1"/>
                <w:kern w:val="2"/>
                <w:sz w:val="21"/>
                <w:szCs w:val="24"/>
                <w:vertAlign w:val="baseline"/>
                <w:lang w:val="en-US" w:eastAsia="zh-CN" w:bidi="ar-SA"/>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18</w:t>
            </w:r>
          </w:p>
        </w:tc>
        <w:tc>
          <w:tcPr>
            <w:tcW w:w="391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仿宋" w:hAnsi="仿宋" w:eastAsia="仿宋" w:cs="仿宋"/>
                <w:color w:val="000000" w:themeColor="text1"/>
                <w:kern w:val="2"/>
                <w:sz w:val="15"/>
                <w:szCs w:val="15"/>
                <w:vertAlign w:val="baseline"/>
                <w:lang w:val="en-US" w:eastAsia="zh-CN" w:bidi="ar-SA"/>
                <w14:textFill>
                  <w14:solidFill>
                    <w14:schemeClr w14:val="tx1"/>
                  </w14:solidFill>
                </w14:textFill>
              </w:rPr>
            </w:pPr>
            <w:r>
              <w:rPr>
                <w:rFonts w:hint="eastAsia" w:ascii="仿宋" w:hAnsi="仿宋" w:eastAsia="仿宋" w:cs="仿宋"/>
                <w:color w:val="000000" w:themeColor="text1"/>
                <w:sz w:val="15"/>
                <w:szCs w:val="15"/>
                <w:vertAlign w:val="baseline"/>
                <w14:textFill>
                  <w14:solidFill>
                    <w14:schemeClr w14:val="tx1"/>
                  </w14:solidFill>
                </w14:textFill>
              </w:rPr>
              <w:t>房地产开发企业在销售采用集中供热的房屋时，未向购房人明示所售房屋供热计量措施等有关信息， 未在商品房买卖合同、质量保证书和使用说明书中载明，并对其真实性、准确性负责的</w:t>
            </w:r>
          </w:p>
        </w:tc>
        <w:tc>
          <w:tcPr>
            <w:tcW w:w="2691" w:type="dxa"/>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color w:val="000000" w:themeColor="text1"/>
                <w:kern w:val="2"/>
                <w:sz w:val="15"/>
                <w:szCs w:val="15"/>
                <w:vertAlign w:val="baseline"/>
                <w:lang w:val="en-US" w:eastAsia="zh-CN" w:bidi="ar-SA"/>
                <w14:textFill>
                  <w14:solidFill>
                    <w14:schemeClr w14:val="tx1"/>
                  </w14:solidFill>
                </w14:textFill>
              </w:rPr>
            </w:pPr>
            <w:r>
              <w:rPr>
                <w:rFonts w:hint="eastAsia" w:ascii="仿宋" w:hAnsi="仿宋" w:eastAsia="仿宋" w:cs="仿宋"/>
                <w:color w:val="000000" w:themeColor="text1"/>
                <w:sz w:val="15"/>
                <w:szCs w:val="15"/>
                <w:vertAlign w:val="baseline"/>
                <w14:textFill>
                  <w14:solidFill>
                    <w14:schemeClr w14:val="tx1"/>
                  </w14:solidFill>
                </w14:textFill>
              </w:rPr>
              <w:t>住建部《民用建筑供热计</w:t>
            </w:r>
            <w:r>
              <w:rPr>
                <w:rFonts w:hint="eastAsia" w:ascii="仿宋" w:hAnsi="仿宋" w:eastAsia="仿宋" w:cs="仿宋"/>
                <w:color w:val="000000" w:themeColor="text1"/>
                <w:sz w:val="15"/>
                <w:szCs w:val="15"/>
                <w:vertAlign w:val="baseline"/>
                <w:lang w:eastAsia="zh-CN"/>
                <w14:textFill>
                  <w14:solidFill>
                    <w14:schemeClr w14:val="tx1"/>
                  </w14:solidFill>
                </w14:textFill>
              </w:rPr>
              <w:t>量</w:t>
            </w:r>
            <w:r>
              <w:rPr>
                <w:rFonts w:hint="eastAsia" w:ascii="仿宋" w:hAnsi="仿宋" w:eastAsia="仿宋" w:cs="仿宋"/>
                <w:color w:val="000000" w:themeColor="text1"/>
                <w:sz w:val="15"/>
                <w:szCs w:val="15"/>
                <w:vertAlign w:val="baseline"/>
                <w14:textFill>
                  <w14:solidFill>
                    <w14:schemeClr w14:val="tx1"/>
                  </w14:solidFill>
                </w14:textFill>
              </w:rPr>
              <w:t>管理办法》 笫十九条</w:t>
            </w:r>
          </w:p>
        </w:tc>
        <w:tc>
          <w:tcPr>
            <w:tcW w:w="77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color w:val="000000" w:themeColor="text1"/>
                <w:kern w:val="2"/>
                <w:sz w:val="21"/>
                <w:szCs w:val="24"/>
                <w:vertAlign w:val="baseline"/>
                <w:lang w:val="en-US" w:eastAsia="zh-CN" w:bidi="ar-SA"/>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000000" w:themeColor="text1"/>
                <w:vertAlign w:val="baseline"/>
                <w:lang w:eastAsia="zh-CN"/>
                <w14:textFill>
                  <w14:solidFill>
                    <w14:schemeClr w14:val="tx1"/>
                  </w14:solidFill>
                </w14:textFill>
              </w:rPr>
            </w:pPr>
          </w:p>
        </w:tc>
        <w:tc>
          <w:tcPr>
            <w:tcW w:w="71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color w:val="000000" w:themeColor="text1"/>
                <w:kern w:val="2"/>
                <w:sz w:val="21"/>
                <w:szCs w:val="24"/>
                <w:vertAlign w:val="baseline"/>
                <w:lang w:val="en-US" w:eastAsia="zh-CN" w:bidi="ar-SA"/>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19</w:t>
            </w:r>
          </w:p>
        </w:tc>
        <w:tc>
          <w:tcPr>
            <w:tcW w:w="3912" w:type="dxa"/>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color w:val="000000" w:themeColor="text1"/>
                <w:kern w:val="2"/>
                <w:sz w:val="15"/>
                <w:szCs w:val="15"/>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15"/>
                <w:szCs w:val="15"/>
                <w:highlight w:val="none"/>
                <w:vertAlign w:val="baseline"/>
                <w:lang w:eastAsia="zh-CN"/>
                <w14:textFill>
                  <w14:solidFill>
                    <w14:schemeClr w14:val="tx1"/>
                  </w14:solidFill>
                </w14:textFill>
              </w:rPr>
              <w:t>未按建设建设条件意见书中提出的指标、要求组织实施的，造成居民区的配套公共服务设施未与地块内住宅建设同步完成的</w:t>
            </w:r>
          </w:p>
        </w:tc>
        <w:tc>
          <w:tcPr>
            <w:tcW w:w="2691" w:type="dxa"/>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color w:val="000000" w:themeColor="text1"/>
                <w:kern w:val="2"/>
                <w:sz w:val="15"/>
                <w:szCs w:val="15"/>
                <w:vertAlign w:val="baseline"/>
                <w:lang w:val="en-US" w:eastAsia="zh-CN" w:bidi="ar-SA"/>
                <w14:textFill>
                  <w14:solidFill>
                    <w14:schemeClr w14:val="tx1"/>
                  </w14:solidFill>
                </w14:textFill>
              </w:rPr>
            </w:pPr>
            <w:r>
              <w:rPr>
                <w:rFonts w:hint="eastAsia" w:ascii="仿宋" w:hAnsi="仿宋" w:eastAsia="仿宋" w:cs="仿宋"/>
                <w:color w:val="000000" w:themeColor="text1"/>
                <w:sz w:val="15"/>
                <w:szCs w:val="15"/>
                <w:vertAlign w:val="baseline"/>
                <w:lang w:eastAsia="zh-CN"/>
                <w14:textFill>
                  <w14:solidFill>
                    <w14:schemeClr w14:val="tx1"/>
                  </w14:solidFill>
                </w14:textFill>
              </w:rPr>
              <w:t>枣庄市住房和城乡建设局</w:t>
            </w:r>
            <w:r>
              <w:rPr>
                <w:rFonts w:hint="eastAsia" w:ascii="仿宋" w:hAnsi="仿宋" w:eastAsia="仿宋" w:cs="仿宋"/>
                <w:color w:val="000000" w:themeColor="text1"/>
                <w:sz w:val="15"/>
                <w:szCs w:val="15"/>
                <w:vertAlign w:val="baseline"/>
                <w:lang w:val="en-US" w:eastAsia="zh-CN"/>
                <w14:textFill>
                  <w14:solidFill>
                    <w14:schemeClr w14:val="tx1"/>
                  </w14:solidFill>
                </w14:textFill>
              </w:rPr>
              <w:t>枣庄市自然资源和规划局关于印发《枣庄市房地产开发项目建设条件意见书实施办法》的通知</w:t>
            </w:r>
          </w:p>
        </w:tc>
        <w:tc>
          <w:tcPr>
            <w:tcW w:w="77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color w:val="000000" w:themeColor="text1"/>
                <w:kern w:val="2"/>
                <w:sz w:val="21"/>
                <w:szCs w:val="24"/>
                <w:vertAlign w:val="baseline"/>
                <w:lang w:val="en-US" w:eastAsia="zh-CN" w:bidi="ar-SA"/>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000000" w:themeColor="text1"/>
                <w:vertAlign w:val="baseline"/>
                <w:lang w:eastAsia="zh-CN"/>
                <w14:textFill>
                  <w14:solidFill>
                    <w14:schemeClr w14:val="tx1"/>
                  </w14:solidFill>
                </w14:textFill>
              </w:rPr>
            </w:pPr>
          </w:p>
        </w:tc>
        <w:tc>
          <w:tcPr>
            <w:tcW w:w="71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color w:val="000000" w:themeColor="text1"/>
                <w:kern w:val="2"/>
                <w:sz w:val="21"/>
                <w:szCs w:val="24"/>
                <w:vertAlign w:val="baseline"/>
                <w:lang w:val="en-US" w:eastAsia="zh-CN" w:bidi="ar-SA"/>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20</w:t>
            </w:r>
          </w:p>
        </w:tc>
        <w:tc>
          <w:tcPr>
            <w:tcW w:w="3912" w:type="dxa"/>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color w:val="000000" w:themeColor="text1"/>
                <w:kern w:val="2"/>
                <w:sz w:val="15"/>
                <w:szCs w:val="15"/>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15"/>
                <w:szCs w:val="15"/>
                <w:highlight w:val="none"/>
                <w:vertAlign w:val="baseline"/>
                <w:lang w:eastAsia="zh-CN"/>
                <w14:textFill>
                  <w14:solidFill>
                    <w14:schemeClr w14:val="tx1"/>
                  </w14:solidFill>
                </w14:textFill>
              </w:rPr>
              <w:t>未及时签订房地产项目开发合同的</w:t>
            </w:r>
          </w:p>
        </w:tc>
        <w:tc>
          <w:tcPr>
            <w:tcW w:w="2691" w:type="dxa"/>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color w:val="000000" w:themeColor="text1"/>
                <w:kern w:val="2"/>
                <w:sz w:val="15"/>
                <w:szCs w:val="15"/>
                <w:vertAlign w:val="baseline"/>
                <w:lang w:val="en-US" w:eastAsia="zh-CN" w:bidi="ar-SA"/>
                <w14:textFill>
                  <w14:solidFill>
                    <w14:schemeClr w14:val="tx1"/>
                  </w14:solidFill>
                </w14:textFill>
              </w:rPr>
            </w:pPr>
            <w:r>
              <w:rPr>
                <w:rFonts w:hint="eastAsia" w:ascii="仿宋" w:hAnsi="仿宋" w:eastAsia="仿宋" w:cs="仿宋"/>
                <w:color w:val="000000" w:themeColor="text1"/>
                <w:sz w:val="15"/>
                <w:szCs w:val="15"/>
                <w:vertAlign w:val="baseline"/>
                <w:lang w:eastAsia="zh-CN"/>
                <w14:textFill>
                  <w14:solidFill>
                    <w14:schemeClr w14:val="tx1"/>
                  </w14:solidFill>
                </w14:textFill>
              </w:rPr>
              <w:t>山东省建委关于印发《山东省房地产经营许可管理办法》的通知</w:t>
            </w:r>
          </w:p>
        </w:tc>
        <w:tc>
          <w:tcPr>
            <w:tcW w:w="77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color w:val="000000" w:themeColor="text1"/>
                <w:kern w:val="2"/>
                <w:sz w:val="21"/>
                <w:szCs w:val="24"/>
                <w:vertAlign w:val="baseline"/>
                <w:lang w:val="en-US" w:eastAsia="zh-CN" w:bidi="ar-SA"/>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000000" w:themeColor="text1"/>
                <w:vertAlign w:val="baseline"/>
                <w:lang w:eastAsia="zh-CN"/>
                <w14:textFill>
                  <w14:solidFill>
                    <w14:schemeClr w14:val="tx1"/>
                  </w14:solidFill>
                </w14:textFill>
              </w:rPr>
            </w:pPr>
          </w:p>
        </w:tc>
        <w:tc>
          <w:tcPr>
            <w:tcW w:w="71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color w:val="000000" w:themeColor="text1"/>
                <w:kern w:val="2"/>
                <w:sz w:val="21"/>
                <w:szCs w:val="24"/>
                <w:vertAlign w:val="baseline"/>
                <w:lang w:val="en-US" w:eastAsia="zh-CN" w:bidi="ar-SA"/>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21</w:t>
            </w:r>
          </w:p>
        </w:tc>
        <w:tc>
          <w:tcPr>
            <w:tcW w:w="3912" w:type="dxa"/>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color w:val="000000" w:themeColor="text1"/>
                <w:kern w:val="2"/>
                <w:sz w:val="15"/>
                <w:szCs w:val="15"/>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15"/>
                <w:szCs w:val="15"/>
                <w:highlight w:val="none"/>
                <w:vertAlign w:val="baseline"/>
                <w:lang w:eastAsia="zh-CN"/>
                <w14:textFill>
                  <w14:solidFill>
                    <w14:schemeClr w14:val="tx1"/>
                  </w14:solidFill>
                </w14:textFill>
              </w:rPr>
              <w:t>开发经营过程中，出现纠纷未依法及时解决，且不服从主管部门协调决议并造成恶劣影响的；接到投诉后经核查属实，仍未及时整改的</w:t>
            </w:r>
          </w:p>
        </w:tc>
        <w:tc>
          <w:tcPr>
            <w:tcW w:w="2691" w:type="dxa"/>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color w:val="000000" w:themeColor="text1"/>
                <w:kern w:val="2"/>
                <w:sz w:val="15"/>
                <w:szCs w:val="15"/>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15"/>
                <w:szCs w:val="15"/>
                <w:highlight w:val="none"/>
                <w:vertAlign w:val="baseline"/>
                <w:lang w:val="en-US" w:eastAsia="zh-CN" w:bidi="ar-SA"/>
                <w14:textFill>
                  <w14:solidFill>
                    <w14:schemeClr w14:val="tx1"/>
                  </w14:solidFill>
                </w14:textFill>
              </w:rPr>
              <w:t>《山东省房地产开发企业信用信息管理暂行办法》</w:t>
            </w:r>
          </w:p>
        </w:tc>
        <w:tc>
          <w:tcPr>
            <w:tcW w:w="77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color w:val="000000" w:themeColor="text1"/>
                <w:kern w:val="2"/>
                <w:sz w:val="21"/>
                <w:szCs w:val="24"/>
                <w:vertAlign w:val="baseline"/>
                <w:lang w:val="en-US" w:eastAsia="zh-CN" w:bidi="ar-SA"/>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000000" w:themeColor="text1"/>
                <w:vertAlign w:val="baseline"/>
                <w:lang w:eastAsia="zh-CN"/>
                <w14:textFill>
                  <w14:solidFill>
                    <w14:schemeClr w14:val="tx1"/>
                  </w14:solidFill>
                </w14:textFill>
              </w:rPr>
            </w:pPr>
          </w:p>
        </w:tc>
        <w:tc>
          <w:tcPr>
            <w:tcW w:w="712"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22</w:t>
            </w:r>
          </w:p>
        </w:tc>
        <w:tc>
          <w:tcPr>
            <w:tcW w:w="3912" w:type="dxa"/>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仿宋" w:hAnsi="仿宋" w:eastAsia="仿宋" w:cs="仿宋"/>
                <w:color w:val="000000" w:themeColor="text1"/>
                <w:sz w:val="15"/>
                <w:szCs w:val="15"/>
                <w:highlight w:val="none"/>
                <w:vertAlign w:val="baseline"/>
                <w:lang w:eastAsia="zh-CN"/>
                <w14:textFill>
                  <w14:solidFill>
                    <w14:schemeClr w14:val="tx1"/>
                  </w14:solidFill>
                </w14:textFill>
              </w:rPr>
            </w:pPr>
            <w:r>
              <w:rPr>
                <w:rFonts w:hint="eastAsia" w:ascii="仿宋" w:hAnsi="仿宋" w:eastAsia="仿宋" w:cs="仿宋"/>
                <w:color w:val="000000" w:themeColor="text1"/>
                <w:sz w:val="15"/>
                <w:szCs w:val="15"/>
                <w:highlight w:val="none"/>
                <w:vertAlign w:val="baseline"/>
                <w:lang w:eastAsia="zh-CN"/>
                <w14:textFill>
                  <w14:solidFill>
                    <w14:schemeClr w14:val="tx1"/>
                  </w14:solidFill>
                </w14:textFill>
              </w:rPr>
              <w:t>未按规定填报房地产开发项目手册的</w:t>
            </w:r>
          </w:p>
        </w:tc>
        <w:tc>
          <w:tcPr>
            <w:tcW w:w="2691" w:type="dxa"/>
            <w:vAlign w:val="center"/>
          </w:tcPr>
          <w:p>
            <w:pPr>
              <w:keepNext w:val="0"/>
              <w:keepLines w:val="0"/>
              <w:pageBreakBefore w:val="0"/>
              <w:widowControl w:val="0"/>
              <w:kinsoku/>
              <w:wordWrap/>
              <w:overflowPunct/>
              <w:topLinePunct w:val="0"/>
              <w:autoSpaceDE/>
              <w:autoSpaceDN/>
              <w:bidi w:val="0"/>
              <w:adjustRightInd/>
              <w:snapToGrid/>
              <w:spacing w:line="180" w:lineRule="exact"/>
              <w:jc w:val="left"/>
              <w:textAlignment w:val="auto"/>
              <w:outlineLvl w:val="9"/>
              <w:rPr>
                <w:rFonts w:hint="eastAsia" w:ascii="仿宋" w:hAnsi="仿宋" w:eastAsia="仿宋" w:cs="仿宋"/>
                <w:color w:val="000000" w:themeColor="text1"/>
                <w:sz w:val="15"/>
                <w:szCs w:val="15"/>
                <w:highlight w:val="none"/>
                <w:vertAlign w:val="baseline"/>
                <w:lang w:eastAsia="zh-CN"/>
                <w14:textFill>
                  <w14:solidFill>
                    <w14:schemeClr w14:val="tx1"/>
                  </w14:solidFill>
                </w14:textFill>
              </w:rPr>
            </w:pPr>
            <w:r>
              <w:rPr>
                <w:rFonts w:hint="eastAsia" w:ascii="仿宋" w:hAnsi="仿宋" w:eastAsia="仿宋" w:cs="仿宋"/>
                <w:color w:val="000000" w:themeColor="text1"/>
                <w:kern w:val="2"/>
                <w:sz w:val="15"/>
                <w:szCs w:val="15"/>
                <w:highlight w:val="none"/>
                <w:vertAlign w:val="baseline"/>
                <w:lang w:val="en-US" w:eastAsia="zh-CN" w:bidi="ar-SA"/>
                <w14:textFill>
                  <w14:solidFill>
                    <w14:schemeClr w14:val="tx1"/>
                  </w14:solidFill>
                </w14:textFill>
              </w:rPr>
              <w:t>《山东省城市房地产开发经营管理条例》第十九条</w:t>
            </w:r>
          </w:p>
          <w:p>
            <w:pPr>
              <w:keepNext w:val="0"/>
              <w:keepLines w:val="0"/>
              <w:pageBreakBefore w:val="0"/>
              <w:widowControl w:val="0"/>
              <w:kinsoku/>
              <w:wordWrap/>
              <w:overflowPunct/>
              <w:topLinePunct w:val="0"/>
              <w:autoSpaceDE/>
              <w:autoSpaceDN/>
              <w:bidi w:val="0"/>
              <w:adjustRightInd/>
              <w:snapToGrid/>
              <w:spacing w:line="180" w:lineRule="exact"/>
              <w:jc w:val="left"/>
              <w:textAlignment w:val="auto"/>
              <w:outlineLvl w:val="9"/>
              <w:rPr>
                <w:rFonts w:hint="eastAsia" w:ascii="仿宋" w:hAnsi="仿宋" w:eastAsia="仿宋" w:cs="仿宋"/>
                <w:color w:val="000000" w:themeColor="text1"/>
                <w:kern w:val="2"/>
                <w:sz w:val="15"/>
                <w:szCs w:val="15"/>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15"/>
                <w:szCs w:val="15"/>
                <w:vertAlign w:val="baseline"/>
                <w:lang w:eastAsia="zh-CN"/>
                <w14:textFill>
                  <w14:solidFill>
                    <w14:schemeClr w14:val="tx1"/>
                  </w14:solidFill>
                </w14:textFill>
              </w:rPr>
              <w:t>《枣庄市住房和城乡建设局关于进一步加强房地产开发项目手册管理的通知》</w:t>
            </w:r>
          </w:p>
        </w:tc>
        <w:tc>
          <w:tcPr>
            <w:tcW w:w="77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both"/>
              <w:rPr>
                <w:rFonts w:hint="eastAsia" w:ascii="仿宋" w:hAnsi="仿宋" w:eastAsia="仿宋" w:cs="仿宋"/>
                <w:color w:val="000000" w:themeColor="text1"/>
                <w:vertAlign w:val="baseline"/>
                <w:lang w:eastAsia="zh-CN"/>
                <w14:textFill>
                  <w14:solidFill>
                    <w14:schemeClr w14:val="tx1"/>
                  </w14:solidFill>
                </w14:textFill>
              </w:rPr>
            </w:pPr>
          </w:p>
        </w:tc>
        <w:tc>
          <w:tcPr>
            <w:tcW w:w="712"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23</w:t>
            </w:r>
          </w:p>
        </w:tc>
        <w:tc>
          <w:tcPr>
            <w:tcW w:w="3912" w:type="dxa"/>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仿宋" w:hAnsi="仿宋" w:eastAsia="仿宋" w:cs="仿宋"/>
                <w:color w:val="000000" w:themeColor="text1"/>
                <w:sz w:val="15"/>
                <w:szCs w:val="15"/>
                <w:highlight w:val="none"/>
                <w:vertAlign w:val="baseline"/>
                <w:lang w:eastAsia="zh-CN"/>
                <w14:textFill>
                  <w14:solidFill>
                    <w14:schemeClr w14:val="tx1"/>
                  </w14:solidFill>
                </w14:textFill>
              </w:rPr>
            </w:pPr>
            <w:r>
              <w:rPr>
                <w:rFonts w:hint="eastAsia" w:ascii="仿宋" w:hAnsi="仿宋" w:eastAsia="仿宋" w:cs="仿宋"/>
                <w:color w:val="000000" w:themeColor="text1"/>
                <w:sz w:val="15"/>
                <w:szCs w:val="15"/>
                <w:highlight w:val="none"/>
                <w:vertAlign w:val="baseline"/>
                <w:lang w:eastAsia="zh-CN"/>
                <w14:textFill>
                  <w14:solidFill>
                    <w14:schemeClr w14:val="tx1"/>
                  </w14:solidFill>
                </w14:textFill>
              </w:rPr>
              <w:t>实际交付的商品房设备及装修与样板房差别较大的</w:t>
            </w:r>
          </w:p>
        </w:tc>
        <w:tc>
          <w:tcPr>
            <w:tcW w:w="269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仿宋" w:hAnsi="仿宋" w:eastAsia="仿宋" w:cs="仿宋"/>
                <w:color w:val="000000" w:themeColor="text1"/>
                <w:kern w:val="2"/>
                <w:sz w:val="15"/>
                <w:szCs w:val="15"/>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15"/>
                <w:szCs w:val="15"/>
                <w:vertAlign w:val="baseline"/>
                <w:lang w:eastAsia="zh-CN"/>
                <w14:textFill>
                  <w14:solidFill>
                    <w14:schemeClr w14:val="tx1"/>
                  </w14:solidFill>
                </w14:textFill>
              </w:rPr>
              <w:t>《枣庄市住房和城乡建设局关于加强新建商品住宅全装修建设管理的通知》</w:t>
            </w:r>
          </w:p>
        </w:tc>
        <w:tc>
          <w:tcPr>
            <w:tcW w:w="77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both"/>
              <w:rPr>
                <w:rFonts w:hint="eastAsia" w:ascii="仿宋" w:hAnsi="仿宋" w:eastAsia="仿宋" w:cs="仿宋"/>
                <w:color w:val="000000" w:themeColor="text1"/>
                <w:vertAlign w:val="baseline"/>
                <w:lang w:eastAsia="zh-CN"/>
                <w14:textFill>
                  <w14:solidFill>
                    <w14:schemeClr w14:val="tx1"/>
                  </w14:solidFill>
                </w14:textFill>
              </w:rPr>
            </w:pPr>
          </w:p>
        </w:tc>
        <w:tc>
          <w:tcPr>
            <w:tcW w:w="712"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24</w:t>
            </w:r>
          </w:p>
        </w:tc>
        <w:tc>
          <w:tcPr>
            <w:tcW w:w="391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仿宋" w:hAnsi="仿宋" w:eastAsia="仿宋" w:cs="仿宋"/>
                <w:color w:val="000000" w:themeColor="text1"/>
                <w:sz w:val="15"/>
                <w:szCs w:val="15"/>
                <w:highlight w:val="none"/>
                <w:vertAlign w:val="baseline"/>
                <w:lang w:eastAsia="zh-CN"/>
                <w14:textFill>
                  <w14:solidFill>
                    <w14:schemeClr w14:val="tx1"/>
                  </w14:solidFill>
                </w14:textFill>
              </w:rPr>
            </w:pPr>
            <w:r>
              <w:rPr>
                <w:rFonts w:hint="eastAsia" w:ascii="仿宋" w:hAnsi="仿宋" w:eastAsia="仿宋" w:cs="仿宋"/>
                <w:color w:val="000000" w:themeColor="text1"/>
                <w:sz w:val="15"/>
                <w:szCs w:val="15"/>
                <w:highlight w:val="none"/>
                <w:vertAlign w:val="baseline"/>
                <w:lang w:eastAsia="zh-CN"/>
                <w14:textFill>
                  <w14:solidFill>
                    <w14:schemeClr w14:val="tx1"/>
                  </w14:solidFill>
                </w14:textFill>
              </w:rPr>
              <w:t>未按规定将商品房预售资金打入银行监管账户的；不按规定使用商品房预售款的。</w:t>
            </w:r>
          </w:p>
        </w:tc>
        <w:tc>
          <w:tcPr>
            <w:tcW w:w="269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仿宋" w:hAnsi="仿宋" w:eastAsia="仿宋" w:cs="仿宋"/>
                <w:color w:val="000000" w:themeColor="text1"/>
                <w:kern w:val="2"/>
                <w:sz w:val="15"/>
                <w:szCs w:val="15"/>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15"/>
                <w:szCs w:val="15"/>
                <w:vertAlign w:val="baseline"/>
                <w:lang w:eastAsia="zh-CN"/>
                <w14:textFill>
                  <w14:solidFill>
                    <w14:schemeClr w14:val="tx1"/>
                  </w14:solidFill>
                </w14:textFill>
              </w:rPr>
              <w:t>枣庄市住房房和城乡建设局关于印发《枣庄市预售资金监管细则》的通知</w:t>
            </w:r>
          </w:p>
        </w:tc>
        <w:tc>
          <w:tcPr>
            <w:tcW w:w="77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both"/>
              <w:rPr>
                <w:rFonts w:hint="eastAsia" w:ascii="仿宋" w:hAnsi="仿宋" w:eastAsia="仿宋" w:cs="仿宋"/>
                <w:color w:val="000000" w:themeColor="text1"/>
                <w:vertAlign w:val="baseline"/>
                <w:lang w:eastAsia="zh-CN"/>
                <w14:textFill>
                  <w14:solidFill>
                    <w14:schemeClr w14:val="tx1"/>
                  </w14:solidFill>
                </w14:textFill>
              </w:rPr>
            </w:pPr>
          </w:p>
        </w:tc>
        <w:tc>
          <w:tcPr>
            <w:tcW w:w="712"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25</w:t>
            </w:r>
          </w:p>
        </w:tc>
        <w:tc>
          <w:tcPr>
            <w:tcW w:w="3912" w:type="dxa"/>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仿宋" w:hAnsi="仿宋" w:eastAsia="仿宋" w:cs="仿宋"/>
                <w:color w:val="000000" w:themeColor="text1"/>
                <w:sz w:val="15"/>
                <w:szCs w:val="15"/>
                <w:highlight w:val="none"/>
                <w:vertAlign w:val="baseline"/>
                <w:lang w:eastAsia="zh-CN"/>
                <w14:textFill>
                  <w14:solidFill>
                    <w14:schemeClr w14:val="tx1"/>
                  </w14:solidFill>
                </w14:textFill>
              </w:rPr>
            </w:pPr>
            <w:r>
              <w:rPr>
                <w:rFonts w:hint="eastAsia" w:ascii="仿宋" w:hAnsi="仿宋" w:eastAsia="仿宋" w:cs="仿宋"/>
                <w:color w:val="000000" w:themeColor="text1"/>
                <w:sz w:val="15"/>
                <w:szCs w:val="15"/>
                <w:highlight w:val="none"/>
                <w:vertAlign w:val="baseline"/>
                <w:lang w:eastAsia="zh-CN"/>
                <w14:textFill>
                  <w14:solidFill>
                    <w14:schemeClr w14:val="tx1"/>
                  </w14:solidFill>
                </w14:textFill>
              </w:rPr>
              <w:t>未按规定使用新版住宅《质量保证书》和《使用说明书》的</w:t>
            </w:r>
          </w:p>
        </w:tc>
        <w:tc>
          <w:tcPr>
            <w:tcW w:w="2691"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outlineLvl w:val="9"/>
              <w:rPr>
                <w:rFonts w:hint="eastAsia" w:ascii="仿宋" w:hAnsi="仿宋" w:eastAsia="仿宋" w:cs="仿宋"/>
                <w:color w:val="000000" w:themeColor="text1"/>
                <w:sz w:val="15"/>
                <w:szCs w:val="15"/>
                <w:vertAlign w:val="baseline"/>
                <w:lang w:eastAsia="zh-CN"/>
                <w14:textFill>
                  <w14:solidFill>
                    <w14:schemeClr w14:val="tx1"/>
                  </w14:solidFill>
                </w14:textFill>
              </w:rPr>
            </w:pPr>
            <w:r>
              <w:rPr>
                <w:rFonts w:hint="eastAsia" w:ascii="仿宋" w:hAnsi="仿宋" w:eastAsia="仿宋" w:cs="仿宋"/>
                <w:color w:val="000000" w:themeColor="text1"/>
                <w:sz w:val="15"/>
                <w:szCs w:val="15"/>
                <w:vertAlign w:val="baseline"/>
                <w:lang w:eastAsia="zh-CN"/>
                <w14:textFill>
                  <w14:solidFill>
                    <w14:schemeClr w14:val="tx1"/>
                  </w14:solidFill>
                </w14:textFill>
              </w:rPr>
              <w:t>枣庄市住房和城乡建设局关于使用新的《商品房使用说明书》和《商品房质量保证书》的通知</w:t>
            </w:r>
          </w:p>
        </w:tc>
        <w:tc>
          <w:tcPr>
            <w:tcW w:w="77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both"/>
              <w:rPr>
                <w:rFonts w:hint="eastAsia" w:ascii="仿宋" w:hAnsi="仿宋" w:eastAsia="仿宋" w:cs="仿宋"/>
                <w:color w:val="000000" w:themeColor="text1"/>
                <w:vertAlign w:val="baseline"/>
                <w:lang w:eastAsia="zh-CN"/>
                <w14:textFill>
                  <w14:solidFill>
                    <w14:schemeClr w14:val="tx1"/>
                  </w14:solidFill>
                </w14:textFill>
              </w:rPr>
            </w:pPr>
          </w:p>
        </w:tc>
        <w:tc>
          <w:tcPr>
            <w:tcW w:w="712"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26</w:t>
            </w:r>
          </w:p>
        </w:tc>
        <w:tc>
          <w:tcPr>
            <w:tcW w:w="3912"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outlineLvl w:val="9"/>
              <w:rPr>
                <w:rFonts w:hint="eastAsia" w:ascii="仿宋" w:hAnsi="仿宋" w:eastAsia="仿宋" w:cs="仿宋"/>
                <w:color w:val="000000" w:themeColor="text1"/>
                <w:sz w:val="15"/>
                <w:szCs w:val="15"/>
                <w:highlight w:val="none"/>
                <w:vertAlign w:val="baseline"/>
                <w:lang w:eastAsia="zh-CN"/>
                <w14:textFill>
                  <w14:solidFill>
                    <w14:schemeClr w14:val="tx1"/>
                  </w14:solidFill>
                </w14:textFill>
              </w:rPr>
            </w:pPr>
            <w:r>
              <w:rPr>
                <w:rFonts w:hint="eastAsia" w:ascii="仿宋" w:hAnsi="仿宋" w:eastAsia="仿宋" w:cs="仿宋"/>
                <w:color w:val="000000" w:themeColor="text1"/>
                <w:sz w:val="15"/>
                <w:szCs w:val="15"/>
                <w:highlight w:val="none"/>
                <w:vertAlign w:val="baseline"/>
                <w:lang w:eastAsia="zh-CN"/>
                <w14:textFill>
                  <w14:solidFill>
                    <w14:schemeClr w14:val="tx1"/>
                  </w14:solidFill>
                </w14:textFill>
              </w:rPr>
              <w:t>销售广告中含有升值或者投资回报，违反国家价格管理规定、对规划或者建设中的交通、商业、文化教育设施以及其他市政、绿化条件作误导性、欺骗性宣传的</w:t>
            </w:r>
          </w:p>
        </w:tc>
        <w:tc>
          <w:tcPr>
            <w:tcW w:w="2691"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outlineLvl w:val="9"/>
              <w:rPr>
                <w:rFonts w:hint="eastAsia" w:ascii="仿宋" w:hAnsi="仿宋" w:eastAsia="仿宋" w:cs="仿宋"/>
                <w:color w:val="000000" w:themeColor="text1"/>
                <w:kern w:val="2"/>
                <w:sz w:val="15"/>
                <w:szCs w:val="15"/>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15"/>
                <w:szCs w:val="15"/>
                <w:highlight w:val="none"/>
                <w:vertAlign w:val="baseline"/>
                <w:lang w:val="en-US" w:eastAsia="zh-CN" w:bidi="ar-SA"/>
                <w14:textFill>
                  <w14:solidFill>
                    <w14:schemeClr w14:val="tx1"/>
                  </w14:solidFill>
                </w14:textFill>
              </w:rPr>
              <w:t>《山东省城市房地产开发经营管理条例》第二十六条</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outlineLvl w:val="9"/>
              <w:rPr>
                <w:rFonts w:hint="eastAsia" w:ascii="仿宋" w:hAnsi="仿宋" w:eastAsia="仿宋" w:cs="仿宋"/>
                <w:color w:val="000000" w:themeColor="text1"/>
                <w:sz w:val="15"/>
                <w:szCs w:val="15"/>
                <w:vertAlign w:val="baseline"/>
                <w:lang w:eastAsia="zh-CN"/>
                <w14:textFill>
                  <w14:solidFill>
                    <w14:schemeClr w14:val="tx1"/>
                  </w14:solidFill>
                </w14:textFill>
              </w:rPr>
            </w:pPr>
            <w:r>
              <w:rPr>
                <w:rFonts w:hint="eastAsia" w:ascii="仿宋" w:hAnsi="仿宋" w:eastAsia="仿宋" w:cs="仿宋"/>
                <w:color w:val="000000" w:themeColor="text1"/>
                <w:kern w:val="2"/>
                <w:sz w:val="15"/>
                <w:szCs w:val="15"/>
                <w:highlight w:val="none"/>
                <w:vertAlign w:val="baseline"/>
                <w:lang w:val="en-US" w:eastAsia="zh-CN" w:bidi="ar-SA"/>
                <w14:textFill>
                  <w14:solidFill>
                    <w14:schemeClr w14:val="tx1"/>
                  </w14:solidFill>
                </w14:textFill>
              </w:rPr>
              <w:t>《山东省房地产开发企业信用信息管理暂行办法》</w:t>
            </w:r>
          </w:p>
        </w:tc>
        <w:tc>
          <w:tcPr>
            <w:tcW w:w="77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both"/>
              <w:rPr>
                <w:rFonts w:hint="eastAsia" w:ascii="仿宋" w:hAnsi="仿宋" w:eastAsia="仿宋" w:cs="仿宋"/>
                <w:color w:val="000000" w:themeColor="text1"/>
                <w:vertAlign w:val="baseline"/>
                <w:lang w:eastAsia="zh-CN"/>
                <w14:textFill>
                  <w14:solidFill>
                    <w14:schemeClr w14:val="tx1"/>
                  </w14:solidFill>
                </w14:textFill>
              </w:rPr>
            </w:pPr>
          </w:p>
        </w:tc>
        <w:tc>
          <w:tcPr>
            <w:tcW w:w="712"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27</w:t>
            </w:r>
          </w:p>
        </w:tc>
        <w:tc>
          <w:tcPr>
            <w:tcW w:w="3912"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outlineLvl w:val="9"/>
              <w:rPr>
                <w:rFonts w:hint="eastAsia" w:ascii="仿宋" w:hAnsi="仿宋" w:eastAsia="仿宋" w:cs="仿宋"/>
                <w:color w:val="000000" w:themeColor="text1"/>
                <w:sz w:val="15"/>
                <w:szCs w:val="15"/>
                <w:highlight w:val="none"/>
                <w:vertAlign w:val="baseline"/>
                <w:lang w:eastAsia="zh-CN"/>
                <w14:textFill>
                  <w14:solidFill>
                    <w14:schemeClr w14:val="tx1"/>
                  </w14:solidFill>
                </w14:textFill>
              </w:rPr>
            </w:pPr>
            <w:r>
              <w:rPr>
                <w:rFonts w:hint="eastAsia" w:ascii="仿宋" w:hAnsi="仿宋" w:eastAsia="仿宋" w:cs="仿宋"/>
                <w:color w:val="000000" w:themeColor="text1"/>
                <w:sz w:val="15"/>
                <w:szCs w:val="15"/>
                <w:highlight w:val="none"/>
                <w:vertAlign w:val="baseline"/>
                <w:lang w:eastAsia="zh-CN"/>
                <w14:textFill>
                  <w14:solidFill>
                    <w14:schemeClr w14:val="tx1"/>
                  </w14:solidFill>
                </w14:textFill>
              </w:rPr>
              <w:t>签订商品房买卖合同及补充约定时，未采取合理方式提请买受人注意免除或者限制其责任条款的</w:t>
            </w:r>
          </w:p>
        </w:tc>
        <w:tc>
          <w:tcPr>
            <w:tcW w:w="2691"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outlineLvl w:val="9"/>
              <w:rPr>
                <w:rFonts w:hint="eastAsia" w:ascii="仿宋" w:hAnsi="仿宋" w:eastAsia="仿宋" w:cs="仿宋"/>
                <w:color w:val="000000" w:themeColor="text1"/>
                <w:kern w:val="2"/>
                <w:sz w:val="15"/>
                <w:szCs w:val="15"/>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15"/>
                <w:szCs w:val="15"/>
                <w:highlight w:val="none"/>
                <w:vertAlign w:val="baseline"/>
                <w:lang w:val="en-US" w:eastAsia="zh-CN" w:bidi="ar-SA"/>
                <w14:textFill>
                  <w14:solidFill>
                    <w14:schemeClr w14:val="tx1"/>
                  </w14:solidFill>
                </w14:textFill>
              </w:rPr>
              <w:t>《山东省房地产开发企业信用信息管理暂行办法》</w:t>
            </w:r>
          </w:p>
        </w:tc>
        <w:tc>
          <w:tcPr>
            <w:tcW w:w="77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000000" w:themeColor="text1"/>
                <w:vertAlign w:val="baseline"/>
                <w:lang w:eastAsia="zh-CN"/>
                <w14:textFill>
                  <w14:solidFill>
                    <w14:schemeClr w14:val="tx1"/>
                  </w14:solidFill>
                </w14:textFill>
              </w:rPr>
            </w:pPr>
            <w:r>
              <w:rPr>
                <w:rFonts w:hint="eastAsia" w:ascii="仿宋" w:hAnsi="仿宋" w:eastAsia="仿宋" w:cs="仿宋"/>
                <w:color w:val="000000" w:themeColor="text1"/>
                <w:vertAlign w:val="baseline"/>
                <w:lang w:eastAsia="zh-CN"/>
                <w14:textFill>
                  <w14:solidFill>
                    <w14:schemeClr w14:val="tx1"/>
                  </w14:solidFill>
                </w14:textFill>
              </w:rPr>
              <w:t>城建</w:t>
            </w:r>
          </w:p>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000000" w:themeColor="text1"/>
                <w:vertAlign w:val="baseline"/>
                <w:lang w:eastAsia="zh-CN"/>
                <w14:textFill>
                  <w14:solidFill>
                    <w14:schemeClr w14:val="tx1"/>
                  </w14:solidFill>
                </w14:textFill>
              </w:rPr>
            </w:pPr>
            <w:r>
              <w:rPr>
                <w:rFonts w:hint="eastAsia" w:ascii="仿宋" w:hAnsi="仿宋" w:eastAsia="仿宋" w:cs="仿宋"/>
                <w:color w:val="000000" w:themeColor="text1"/>
                <w:vertAlign w:val="baseline"/>
                <w:lang w:eastAsia="zh-CN"/>
                <w14:textFill>
                  <w14:solidFill>
                    <w14:schemeClr w14:val="tx1"/>
                  </w14:solidFill>
                </w14:textFill>
              </w:rPr>
              <w:t>档案</w:t>
            </w:r>
          </w:p>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000000" w:themeColor="text1"/>
                <w:vertAlign w:val="baseline"/>
                <w:lang w:eastAsia="zh-CN"/>
                <w14:textFill>
                  <w14:solidFill>
                    <w14:schemeClr w14:val="tx1"/>
                  </w14:solidFill>
                </w14:textFill>
              </w:rPr>
            </w:pPr>
            <w:r>
              <w:rPr>
                <w:rFonts w:hint="eastAsia" w:ascii="仿宋" w:hAnsi="仿宋" w:eastAsia="仿宋" w:cs="仿宋"/>
                <w:color w:val="000000" w:themeColor="text1"/>
                <w:vertAlign w:val="baseline"/>
                <w:lang w:eastAsia="zh-CN"/>
                <w14:textFill>
                  <w14:solidFill>
                    <w14:schemeClr w14:val="tx1"/>
                  </w14:solidFill>
                </w14:textFill>
              </w:rPr>
              <w:t>管理</w:t>
            </w:r>
          </w:p>
        </w:tc>
        <w:tc>
          <w:tcPr>
            <w:tcW w:w="712"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28</w:t>
            </w:r>
          </w:p>
        </w:tc>
        <w:tc>
          <w:tcPr>
            <w:tcW w:w="3912" w:type="dxa"/>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仿宋" w:hAnsi="仿宋" w:eastAsia="仿宋" w:cs="仿宋"/>
                <w:color w:val="000000" w:themeColor="text1"/>
                <w:sz w:val="18"/>
                <w:szCs w:val="18"/>
                <w:highlight w:val="none"/>
                <w:vertAlign w:val="baseline"/>
                <w:lang w:eastAsia="zh-CN"/>
                <w14:textFill>
                  <w14:solidFill>
                    <w14:schemeClr w14:val="tx1"/>
                  </w14:solidFill>
                </w14:textFill>
              </w:rPr>
            </w:pPr>
            <w:r>
              <w:rPr>
                <w:rFonts w:hint="eastAsia" w:ascii="仿宋" w:hAnsi="仿宋" w:eastAsia="仿宋" w:cs="仿宋"/>
                <w:color w:val="000000" w:themeColor="text1"/>
                <w:sz w:val="18"/>
                <w:szCs w:val="18"/>
                <w:vertAlign w:val="baseline"/>
                <w14:textFill>
                  <w14:solidFill>
                    <w14:schemeClr w14:val="tx1"/>
                  </w14:solidFill>
                </w14:textFill>
              </w:rPr>
              <w:t>未按规定及时移交建设项目档案的</w:t>
            </w:r>
          </w:p>
        </w:tc>
        <w:tc>
          <w:tcPr>
            <w:tcW w:w="269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仿宋" w:hAnsi="仿宋" w:eastAsia="仿宋" w:cs="仿宋"/>
                <w:color w:val="000000" w:themeColor="text1"/>
                <w:kern w:val="2"/>
                <w:sz w:val="18"/>
                <w:szCs w:val="18"/>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vertAlign w:val="baseline"/>
                <w14:textFill>
                  <w14:solidFill>
                    <w14:schemeClr w14:val="tx1"/>
                  </w14:solidFill>
                </w14:textFill>
              </w:rPr>
              <w:t>《档案法》笫十一条</w:t>
            </w:r>
            <w:r>
              <w:rPr>
                <w:rFonts w:hint="eastAsia" w:ascii="仿宋" w:hAnsi="仿宋" w:eastAsia="仿宋" w:cs="仿宋"/>
                <w:color w:val="000000" w:themeColor="text1"/>
                <w:sz w:val="18"/>
                <w:szCs w:val="18"/>
                <w:highlight w:val="none"/>
                <w:vertAlign w:val="baseline"/>
                <w:lang w:eastAsia="zh-CN"/>
                <w14:textFill>
                  <w14:solidFill>
                    <w14:schemeClr w14:val="tx1"/>
                  </w14:solidFill>
                </w14:textFill>
              </w:rPr>
              <w:t>、</w:t>
            </w:r>
            <w:r>
              <w:rPr>
                <w:rFonts w:hint="eastAsia" w:ascii="仿宋" w:hAnsi="仿宋" w:eastAsia="仿宋" w:cs="仿宋"/>
                <w:color w:val="000000" w:themeColor="text1"/>
                <w:sz w:val="18"/>
                <w:szCs w:val="18"/>
                <w:highlight w:val="none"/>
                <w:vertAlign w:val="baseline"/>
                <w14:textFill>
                  <w14:solidFill>
                    <w14:schemeClr w14:val="tx1"/>
                  </w14:solidFill>
                </w14:textFill>
              </w:rPr>
              <w:t>《</w:t>
            </w:r>
            <w:r>
              <w:rPr>
                <w:rFonts w:hint="eastAsia" w:ascii="仿宋" w:hAnsi="仿宋" w:eastAsia="仿宋" w:cs="仿宋"/>
                <w:color w:val="000000" w:themeColor="text1"/>
                <w:sz w:val="18"/>
                <w:szCs w:val="18"/>
                <w:highlight w:val="none"/>
                <w:vertAlign w:val="baseline"/>
                <w:lang w:eastAsia="zh-CN"/>
                <w14:textFill>
                  <w14:solidFill>
                    <w14:schemeClr w14:val="tx1"/>
                  </w14:solidFill>
                </w14:textFill>
              </w:rPr>
              <w:t>枣庄市</w:t>
            </w:r>
            <w:r>
              <w:rPr>
                <w:rFonts w:hint="eastAsia" w:ascii="仿宋" w:hAnsi="仿宋" w:eastAsia="仿宋" w:cs="仿宋"/>
                <w:color w:val="000000" w:themeColor="text1"/>
                <w:sz w:val="18"/>
                <w:szCs w:val="18"/>
                <w:highlight w:val="none"/>
                <w:vertAlign w:val="baseline"/>
                <w14:textFill>
                  <w14:solidFill>
                    <w14:schemeClr w14:val="tx1"/>
                  </w14:solidFill>
                </w14:textFill>
              </w:rPr>
              <w:t>城市建设档案管理</w:t>
            </w:r>
            <w:r>
              <w:rPr>
                <w:rFonts w:hint="eastAsia" w:ascii="仿宋" w:hAnsi="仿宋" w:eastAsia="仿宋" w:cs="仿宋"/>
                <w:color w:val="000000" w:themeColor="text1"/>
                <w:sz w:val="18"/>
                <w:szCs w:val="18"/>
                <w:highlight w:val="none"/>
                <w:vertAlign w:val="baseline"/>
                <w:lang w:eastAsia="zh-CN"/>
                <w14:textFill>
                  <w14:solidFill>
                    <w14:schemeClr w14:val="tx1"/>
                  </w14:solidFill>
                </w14:textFill>
              </w:rPr>
              <w:t>办法</w:t>
            </w:r>
            <w:r>
              <w:rPr>
                <w:rFonts w:hint="eastAsia" w:ascii="仿宋" w:hAnsi="仿宋" w:eastAsia="仿宋" w:cs="仿宋"/>
                <w:color w:val="000000" w:themeColor="text1"/>
                <w:sz w:val="18"/>
                <w:szCs w:val="18"/>
                <w:highlight w:val="none"/>
                <w:vertAlign w:val="baseline"/>
                <w14:textFill>
                  <w14:solidFill>
                    <w14:schemeClr w14:val="tx1"/>
                  </w14:solidFill>
                </w14:textFill>
              </w:rPr>
              <w:t>》第</w:t>
            </w:r>
            <w:r>
              <w:rPr>
                <w:rFonts w:hint="eastAsia" w:ascii="仿宋" w:hAnsi="仿宋" w:eastAsia="仿宋" w:cs="仿宋"/>
                <w:color w:val="000000" w:themeColor="text1"/>
                <w:sz w:val="18"/>
                <w:szCs w:val="18"/>
                <w:highlight w:val="none"/>
                <w:vertAlign w:val="baseline"/>
                <w:lang w:eastAsia="zh-CN"/>
                <w14:textFill>
                  <w14:solidFill>
                    <w14:schemeClr w14:val="tx1"/>
                  </w14:solidFill>
                </w14:textFill>
              </w:rPr>
              <w:t>十一条</w:t>
            </w:r>
          </w:p>
        </w:tc>
        <w:tc>
          <w:tcPr>
            <w:tcW w:w="77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5分</w:t>
            </w:r>
          </w:p>
        </w:tc>
      </w:tr>
    </w:tbl>
    <w:p>
      <w:pPr>
        <w:pStyle w:val="8"/>
        <w:keepNext w:val="0"/>
        <w:keepLines w:val="0"/>
        <w:pageBreakBefore w:val="0"/>
        <w:widowControl w:val="0"/>
        <w:shd w:val="clear" w:color="auto" w:fill="auto"/>
        <w:kinsoku/>
        <w:wordWrap/>
        <w:overflowPunct/>
        <w:topLinePunct w:val="0"/>
        <w:autoSpaceDE/>
        <w:autoSpaceDN/>
        <w:bidi w:val="0"/>
        <w:adjustRightInd/>
        <w:snapToGrid/>
        <w:spacing w:before="0" w:line="580" w:lineRule="exact"/>
        <w:ind w:left="0" w:leftChars="0" w:right="0" w:firstLine="0" w:firstLineChars="0"/>
        <w:jc w:val="both"/>
        <w:textAlignment w:val="auto"/>
        <w:outlineLvl w:val="9"/>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pPr>
    </w:p>
    <w:sectPr>
      <w:footerReference r:id="rId3" w:type="default"/>
      <w:pgSz w:w="11906" w:h="16838"/>
      <w:pgMar w:top="1587" w:right="1588" w:bottom="1587" w:left="1588" w:header="1418" w:footer="1701" w:gutter="0"/>
      <w:pgBorders>
        <w:top w:val="none" w:sz="0" w:space="0"/>
        <w:left w:val="none" w:sz="0" w:space="0"/>
        <w:bottom w:val="none" w:sz="0" w:space="0"/>
        <w:right w:val="none" w:sz="0" w:space="0"/>
      </w:pgBorders>
      <w:pgNumType w:fmt="numberInDash"/>
      <w:cols w:space="0" w:num="1"/>
      <w:rtlGutter w:val="0"/>
      <w:docGrid w:type="linesAndChars" w:linePitch="312" w:charSpace="-23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仿宋">
    <w:altName w:val="Arial Unicode MS"/>
    <w:panose1 w:val="02010609060101010101"/>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- 1 -</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- 1 -</w:t>
                    </w:r>
                    <w:r>
                      <w:rPr>
                        <w:rFonts w:hint="eastAsia" w:ascii="仿宋" w:hAnsi="仿宋" w:eastAsia="仿宋" w:cs="仿宋"/>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513690"/>
    <w:multiLevelType w:val="singleLevel"/>
    <w:tmpl w:val="F1513690"/>
    <w:lvl w:ilvl="0" w:tentative="0">
      <w:start w:val="1"/>
      <w:numFmt w:val="chineseCounting"/>
      <w:suff w:val="space"/>
      <w:lvlText w:val="第%1章"/>
      <w:lvlJc w:val="left"/>
      <w:rPr>
        <w:rFonts w:hint="eastAsia"/>
      </w:rPr>
    </w:lvl>
  </w:abstractNum>
  <w:abstractNum w:abstractNumId="1">
    <w:nsid w:val="7113C3EC"/>
    <w:multiLevelType w:val="singleLevel"/>
    <w:tmpl w:val="7113C3EC"/>
    <w:lvl w:ilvl="0" w:tentative="0">
      <w:start w:val="4"/>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29623D"/>
    <w:rsid w:val="007B25B8"/>
    <w:rsid w:val="0452384D"/>
    <w:rsid w:val="0A5146D2"/>
    <w:rsid w:val="0C586FE1"/>
    <w:rsid w:val="0CDF5839"/>
    <w:rsid w:val="1629623D"/>
    <w:rsid w:val="18D17DDD"/>
    <w:rsid w:val="1A6A34CE"/>
    <w:rsid w:val="1B644FB5"/>
    <w:rsid w:val="250739D7"/>
    <w:rsid w:val="25607273"/>
    <w:rsid w:val="25E2301F"/>
    <w:rsid w:val="2BD12D30"/>
    <w:rsid w:val="2DD23AA6"/>
    <w:rsid w:val="2F040B41"/>
    <w:rsid w:val="31D36164"/>
    <w:rsid w:val="33D04E33"/>
    <w:rsid w:val="36B51DD2"/>
    <w:rsid w:val="394E5A7A"/>
    <w:rsid w:val="422936B9"/>
    <w:rsid w:val="468310F4"/>
    <w:rsid w:val="46F55750"/>
    <w:rsid w:val="489131F2"/>
    <w:rsid w:val="49146781"/>
    <w:rsid w:val="4A803ED1"/>
    <w:rsid w:val="4E4604D6"/>
    <w:rsid w:val="4EEC6493"/>
    <w:rsid w:val="52C56403"/>
    <w:rsid w:val="52DF3BB6"/>
    <w:rsid w:val="55D80742"/>
    <w:rsid w:val="5C537D13"/>
    <w:rsid w:val="5E064D83"/>
    <w:rsid w:val="5ED6309B"/>
    <w:rsid w:val="609D5F89"/>
    <w:rsid w:val="652341DC"/>
    <w:rsid w:val="66387434"/>
    <w:rsid w:val="66847D6A"/>
    <w:rsid w:val="69E26673"/>
    <w:rsid w:val="6A6B3262"/>
    <w:rsid w:val="6D110FCA"/>
    <w:rsid w:val="73BD1F61"/>
    <w:rsid w:val="785E24DF"/>
    <w:rsid w:val="793B0FB3"/>
    <w:rsid w:val="7B60376A"/>
    <w:rsid w:val="7C512462"/>
    <w:rsid w:val="7CE303EF"/>
    <w:rsid w:val="7D30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paragraph" w:customStyle="1" w:styleId="8">
    <w:name w:val="Body text|1"/>
    <w:basedOn w:val="1"/>
    <w:qFormat/>
    <w:uiPriority w:val="0"/>
    <w:pPr>
      <w:widowControl w:val="0"/>
      <w:shd w:val="clear" w:color="auto" w:fill="auto"/>
      <w:spacing w:line="432" w:lineRule="auto"/>
      <w:ind w:firstLine="400"/>
    </w:pPr>
    <w:rPr>
      <w:rFonts w:ascii="宋体" w:hAnsi="宋体" w:eastAsia="宋体" w:cs="宋体"/>
      <w:sz w:val="26"/>
      <w:szCs w:val="26"/>
      <w:u w:val="none"/>
      <w:shd w:val="clear" w:color="auto" w:fill="auto"/>
      <w:lang w:val="zh-TW" w:eastAsia="zh-TW" w:bidi="zh-TW"/>
    </w:rPr>
  </w:style>
  <w:style w:type="paragraph" w:customStyle="1" w:styleId="9">
    <w:name w:val="Other|1"/>
    <w:basedOn w:val="1"/>
    <w:qFormat/>
    <w:uiPriority w:val="0"/>
    <w:pPr>
      <w:widowControl w:val="0"/>
      <w:shd w:val="clear" w:color="auto" w:fill="auto"/>
      <w:spacing w:line="444" w:lineRule="auto"/>
      <w:ind w:firstLine="400"/>
    </w:pPr>
    <w:rPr>
      <w:rFonts w:ascii="宋体" w:hAnsi="宋体" w:eastAsia="宋体" w:cs="宋体"/>
      <w:sz w:val="28"/>
      <w:szCs w:val="28"/>
      <w:u w:val="none"/>
      <w:shd w:val="clear" w:color="auto" w:fill="auto"/>
      <w:lang w:val="zh-TW" w:eastAsia="zh-TW" w:bidi="zh-TW"/>
    </w:rPr>
  </w:style>
  <w:style w:type="paragraph" w:customStyle="1" w:styleId="10">
    <w:name w:val="Header or footer|1"/>
    <w:basedOn w:val="1"/>
    <w:qFormat/>
    <w:uiPriority w:val="0"/>
    <w:pPr>
      <w:widowControl w:val="0"/>
      <w:shd w:val="clear" w:color="auto" w:fill="auto"/>
      <w:jc w:val="right"/>
    </w:pPr>
    <w:rPr>
      <w:sz w:val="26"/>
      <w:szCs w:val="26"/>
      <w:u w:val="none"/>
      <w:shd w:val="clear" w:color="auto" w:fill="auto"/>
      <w:lang w:val="zh-TW" w:eastAsia="zh-TW" w:bidi="zh-TW"/>
    </w:rPr>
  </w:style>
  <w:style w:type="paragraph" w:customStyle="1" w:styleId="11">
    <w:name w:val="paragraphindentn"/>
    <w:basedOn w:val="1"/>
    <w:qFormat/>
    <w:uiPriority w:val="0"/>
    <w:pPr>
      <w:spacing w:before="210" w:beforeAutospacing="0" w:line="480" w:lineRule="atLeast"/>
      <w:ind w:firstLine="420"/>
      <w:jc w:val="left"/>
    </w:pPr>
    <w:rPr>
      <w:rFonts w:hint="eastAsia" w:ascii="宋体" w:hAnsi="宋体" w:eastAsia="宋体" w:cs="宋体"/>
      <w:color w:val="4E4E4E"/>
      <w:kern w:val="0"/>
      <w:sz w:val="24"/>
      <w:szCs w:val="24"/>
      <w:lang w:val="en-US" w:eastAsia="zh-CN" w:bidi="ar"/>
    </w:rPr>
  </w:style>
  <w:style w:type="character" w:customStyle="1" w:styleId="12">
    <w:name w:val="font141"/>
    <w:basedOn w:val="6"/>
    <w:qFormat/>
    <w:uiPriority w:val="0"/>
    <w:rPr>
      <w:rFonts w:hint="eastAsia" w:ascii="宋体" w:hAnsi="宋体" w:eastAsia="宋体" w:cs="宋体"/>
      <w:color w:val="212121"/>
      <w:sz w:val="22"/>
      <w:szCs w:val="22"/>
      <w:u w:val="none"/>
    </w:rPr>
  </w:style>
  <w:style w:type="character" w:customStyle="1" w:styleId="13">
    <w:name w:val="font61"/>
    <w:basedOn w:val="6"/>
    <w:qFormat/>
    <w:uiPriority w:val="0"/>
    <w:rPr>
      <w:rFonts w:hint="eastAsia" w:ascii="宋体" w:hAnsi="宋体" w:eastAsia="宋体" w:cs="宋体"/>
      <w:color w:val="0F0F0F"/>
      <w:sz w:val="20"/>
      <w:szCs w:val="20"/>
      <w:u w:val="none"/>
    </w:rPr>
  </w:style>
  <w:style w:type="character" w:customStyle="1" w:styleId="14">
    <w:name w:val="font151"/>
    <w:basedOn w:val="6"/>
    <w:qFormat/>
    <w:uiPriority w:val="0"/>
    <w:rPr>
      <w:rFonts w:hint="eastAsia" w:ascii="宋体" w:hAnsi="宋体" w:eastAsia="宋体" w:cs="宋体"/>
      <w:color w:val="4B4B4B"/>
      <w:sz w:val="20"/>
      <w:szCs w:val="20"/>
      <w:u w:val="none"/>
    </w:rPr>
  </w:style>
  <w:style w:type="character" w:customStyle="1" w:styleId="15">
    <w:name w:val="font71"/>
    <w:basedOn w:val="6"/>
    <w:qFormat/>
    <w:uiPriority w:val="0"/>
    <w:rPr>
      <w:rFonts w:hint="default" w:ascii="Times New Roman" w:hAnsi="Times New Roman" w:cs="Times New Roman"/>
      <w:color w:val="4B4B4B"/>
      <w:sz w:val="20"/>
      <w:szCs w:val="20"/>
      <w:u w:val="none"/>
    </w:rPr>
  </w:style>
  <w:style w:type="character" w:customStyle="1" w:styleId="16">
    <w:name w:val="font131"/>
    <w:basedOn w:val="6"/>
    <w:qFormat/>
    <w:uiPriority w:val="0"/>
    <w:rPr>
      <w:rFonts w:hint="default" w:ascii="Times New Roman" w:hAnsi="Times New Roman" w:cs="Times New Roman"/>
      <w:color w:val="212121"/>
      <w:sz w:val="20"/>
      <w:szCs w:val="20"/>
      <w:u w:val="none"/>
    </w:rPr>
  </w:style>
  <w:style w:type="character" w:customStyle="1" w:styleId="17">
    <w:name w:val="font181"/>
    <w:basedOn w:val="6"/>
    <w:qFormat/>
    <w:uiPriority w:val="0"/>
    <w:rPr>
      <w:rFonts w:hint="default" w:ascii="Times New Roman" w:hAnsi="Times New Roman" w:cs="Times New Roman"/>
      <w:color w:val="000000"/>
      <w:sz w:val="20"/>
      <w:szCs w:val="20"/>
      <w:u w:val="none"/>
    </w:rPr>
  </w:style>
  <w:style w:type="character" w:customStyle="1" w:styleId="18">
    <w:name w:val="font51"/>
    <w:basedOn w:val="6"/>
    <w:qFormat/>
    <w:uiPriority w:val="0"/>
    <w:rPr>
      <w:rFonts w:hint="eastAsia" w:ascii="宋体" w:hAnsi="宋体" w:eastAsia="宋体" w:cs="宋体"/>
      <w:color w:val="606060"/>
      <w:sz w:val="20"/>
      <w:szCs w:val="20"/>
      <w:u w:val="none"/>
    </w:rPr>
  </w:style>
  <w:style w:type="character" w:customStyle="1" w:styleId="19">
    <w:name w:val="font122"/>
    <w:basedOn w:val="6"/>
    <w:qFormat/>
    <w:uiPriority w:val="0"/>
    <w:rPr>
      <w:rFonts w:hint="default" w:ascii="Times New Roman" w:hAnsi="Times New Roman" w:cs="Times New Roman"/>
      <w:color w:val="0F0F0F"/>
      <w:sz w:val="20"/>
      <w:szCs w:val="20"/>
      <w:u w:val="none"/>
    </w:rPr>
  </w:style>
  <w:style w:type="character" w:customStyle="1" w:styleId="20">
    <w:name w:val="font41"/>
    <w:basedOn w:val="6"/>
    <w:qFormat/>
    <w:uiPriority w:val="0"/>
    <w:rPr>
      <w:rFonts w:hint="default" w:ascii="Times New Roman" w:hAnsi="Times New Roman" w:cs="Times New Roman"/>
      <w:color w:val="363636"/>
      <w:sz w:val="20"/>
      <w:szCs w:val="20"/>
      <w:u w:val="none"/>
    </w:rPr>
  </w:style>
  <w:style w:type="character" w:customStyle="1" w:styleId="21">
    <w:name w:val="font111"/>
    <w:basedOn w:val="6"/>
    <w:qFormat/>
    <w:uiPriority w:val="0"/>
    <w:rPr>
      <w:rFonts w:hint="eastAsia" w:ascii="宋体" w:hAnsi="宋体" w:eastAsia="宋体" w:cs="宋体"/>
      <w:color w:val="363636"/>
      <w:sz w:val="20"/>
      <w:szCs w:val="20"/>
      <w:u w:val="none"/>
    </w:rPr>
  </w:style>
  <w:style w:type="character" w:customStyle="1" w:styleId="22">
    <w:name w:val="font31"/>
    <w:basedOn w:val="6"/>
    <w:qFormat/>
    <w:uiPriority w:val="0"/>
    <w:rPr>
      <w:rFonts w:hint="eastAsia" w:ascii="宋体" w:hAnsi="宋体" w:eastAsia="宋体" w:cs="宋体"/>
      <w:color w:val="606060"/>
      <w:sz w:val="21"/>
      <w:szCs w:val="21"/>
      <w:u w:val="none"/>
    </w:rPr>
  </w:style>
  <w:style w:type="character" w:customStyle="1" w:styleId="23">
    <w:name w:val="font101"/>
    <w:basedOn w:val="6"/>
    <w:qFormat/>
    <w:uiPriority w:val="0"/>
    <w:rPr>
      <w:rFonts w:hint="eastAsia" w:ascii="宋体" w:hAnsi="宋体" w:eastAsia="宋体" w:cs="宋体"/>
      <w:color w:val="212121"/>
      <w:sz w:val="20"/>
      <w:szCs w:val="20"/>
      <w:u w:val="none"/>
    </w:rPr>
  </w:style>
  <w:style w:type="character" w:customStyle="1" w:styleId="24">
    <w:name w:val="font21"/>
    <w:basedOn w:val="6"/>
    <w:qFormat/>
    <w:uiPriority w:val="0"/>
    <w:rPr>
      <w:rFonts w:hint="eastAsia" w:ascii="宋体" w:hAnsi="宋体" w:eastAsia="宋体" w:cs="宋体"/>
      <w:color w:val="757575"/>
      <w:sz w:val="20"/>
      <w:szCs w:val="20"/>
      <w:u w:val="none"/>
    </w:rPr>
  </w:style>
  <w:style w:type="character" w:customStyle="1" w:styleId="25">
    <w:name w:val="font91"/>
    <w:basedOn w:val="6"/>
    <w:qFormat/>
    <w:uiPriority w:val="0"/>
    <w:rPr>
      <w:rFonts w:hint="default" w:ascii="Times New Roman" w:hAnsi="Times New Roman" w:cs="Times New Roman"/>
      <w:color w:val="363636"/>
      <w:sz w:val="22"/>
      <w:szCs w:val="22"/>
      <w:u w:val="none"/>
    </w:rPr>
  </w:style>
  <w:style w:type="character" w:customStyle="1" w:styleId="26">
    <w:name w:val="font12"/>
    <w:basedOn w:val="6"/>
    <w:qFormat/>
    <w:uiPriority w:val="0"/>
    <w:rPr>
      <w:rFonts w:hint="default" w:ascii="Times New Roman" w:hAnsi="Times New Roman" w:cs="Times New Roman"/>
      <w:color w:val="606060"/>
      <w:sz w:val="20"/>
      <w:szCs w:val="20"/>
      <w:u w:val="none"/>
    </w:rPr>
  </w:style>
  <w:style w:type="character" w:customStyle="1" w:styleId="27">
    <w:name w:val="font81"/>
    <w:basedOn w:val="6"/>
    <w:qFormat/>
    <w:uiPriority w:val="0"/>
    <w:rPr>
      <w:rFonts w:hint="eastAsia" w:ascii="宋体" w:hAnsi="宋体" w:eastAsia="宋体" w:cs="宋体"/>
      <w:color w:val="757575"/>
      <w:sz w:val="21"/>
      <w:szCs w:val="21"/>
      <w:u w:val="none"/>
    </w:rPr>
  </w:style>
  <w:style w:type="character" w:customStyle="1" w:styleId="28">
    <w:name w:val="font191"/>
    <w:basedOn w:val="6"/>
    <w:qFormat/>
    <w:uiPriority w:val="0"/>
    <w:rPr>
      <w:rFonts w:hint="eastAsia" w:ascii="宋体" w:hAnsi="宋体" w:eastAsia="宋体" w:cs="宋体"/>
      <w:color w:val="3D3F44"/>
      <w:sz w:val="21"/>
      <w:szCs w:val="21"/>
      <w:u w:val="none"/>
    </w:rPr>
  </w:style>
  <w:style w:type="character" w:customStyle="1" w:styleId="29">
    <w:name w:val="font171"/>
    <w:basedOn w:val="6"/>
    <w:qFormat/>
    <w:uiPriority w:val="0"/>
    <w:rPr>
      <w:rFonts w:hint="eastAsia" w:ascii="宋体" w:hAnsi="宋体" w:eastAsia="宋体" w:cs="宋体"/>
      <w:color w:val="13181C"/>
      <w:sz w:val="28"/>
      <w:szCs w:val="28"/>
      <w:u w:val="none"/>
    </w:rPr>
  </w:style>
  <w:style w:type="character" w:customStyle="1" w:styleId="30">
    <w:name w:val="font121"/>
    <w:basedOn w:val="6"/>
    <w:qFormat/>
    <w:uiPriority w:val="0"/>
    <w:rPr>
      <w:rFonts w:hint="eastAsia" w:ascii="宋体" w:hAnsi="宋体" w:eastAsia="宋体" w:cs="宋体"/>
      <w:color w:val="505457"/>
      <w:sz w:val="21"/>
      <w:szCs w:val="21"/>
      <w:u w:val="none"/>
    </w:rPr>
  </w:style>
  <w:style w:type="character" w:customStyle="1" w:styleId="31">
    <w:name w:val="font161"/>
    <w:basedOn w:val="6"/>
    <w:qFormat/>
    <w:uiPriority w:val="0"/>
    <w:rPr>
      <w:rFonts w:hint="default" w:ascii="Times New Roman" w:hAnsi="Times New Roman" w:cs="Times New Roman"/>
      <w:color w:val="505457"/>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2021-01-21T00:58:00Z</dcterms:created>
  <dc:creator>Ttt</dc:creator>
  <cp:lastModifiedBy>Administrator</cp:lastModifiedBy>
  <dcterms:modified xsi:type="dcterms:W3CDTF">2021-02-08T06:43:30Z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